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F6" w:rsidRDefault="000023F6" w:rsidP="000023F6">
      <w:pPr>
        <w:widowControl w:val="0"/>
        <w:autoSpaceDE w:val="0"/>
        <w:autoSpaceDN w:val="0"/>
        <w:adjustRightInd w:val="0"/>
        <w:jc w:val="center"/>
        <w:outlineLvl w:val="0"/>
        <w:rPr>
          <w:b/>
          <w:caps/>
          <w:lang w:val="en-GB"/>
        </w:rPr>
      </w:pPr>
      <w:r>
        <w:rPr>
          <w:b/>
          <w:caps/>
          <w:lang w:val="en-GB"/>
        </w:rPr>
        <w:t>HYPOPHOSPHATEMIC OSTEOMALACIA</w:t>
      </w:r>
    </w:p>
    <w:p w:rsidR="000023F6" w:rsidRDefault="000023F6" w:rsidP="000023F6">
      <w:pPr>
        <w:widowControl w:val="0"/>
        <w:autoSpaceDE w:val="0"/>
        <w:autoSpaceDN w:val="0"/>
        <w:adjustRightInd w:val="0"/>
        <w:jc w:val="center"/>
        <w:rPr>
          <w:b/>
          <w:caps/>
          <w:lang w:val="en-US"/>
        </w:rPr>
      </w:pPr>
      <w:r>
        <w:rPr>
          <w:b/>
          <w:caps/>
          <w:lang w:val="en-US"/>
        </w:rPr>
        <w:t xml:space="preserve">ASSOCIATED WITH TENOFOVIR: a multidisciplinary approach is required. </w:t>
      </w:r>
    </w:p>
    <w:p w:rsidR="000023F6" w:rsidRDefault="000023F6" w:rsidP="000023F6">
      <w:pPr>
        <w:spacing w:before="120"/>
        <w:jc w:val="center"/>
        <w:rPr>
          <w:b/>
          <w:lang w:val="en-US"/>
        </w:rPr>
      </w:pPr>
    </w:p>
    <w:p w:rsidR="000023F6" w:rsidRDefault="000023F6" w:rsidP="000023F6">
      <w:pPr>
        <w:spacing w:before="120"/>
        <w:jc w:val="center"/>
        <w:rPr>
          <w:color w:val="000000"/>
        </w:rPr>
      </w:pPr>
      <w:r>
        <w:rPr>
          <w:color w:val="000000"/>
        </w:rPr>
        <w:t xml:space="preserve">Giuseppe Vittorio L. De Socio, </w:t>
      </w:r>
      <w:proofErr w:type="spellStart"/>
      <w:r>
        <w:rPr>
          <w:color w:val="000000"/>
        </w:rPr>
        <w:t>M.D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PhD</w:t>
      </w:r>
      <w:proofErr w:type="spellEnd"/>
      <w:r>
        <w:rPr>
          <w:color w:val="000000"/>
        </w:rPr>
        <w:t>.</w:t>
      </w:r>
      <w:r>
        <w:rPr>
          <w:color w:val="000000"/>
          <w:vertAlign w:val="superscript"/>
        </w:rPr>
        <w:t>1</w:t>
      </w:r>
    </w:p>
    <w:p w:rsidR="000023F6" w:rsidRDefault="000023F6" w:rsidP="000023F6">
      <w:pPr>
        <w:spacing w:before="120"/>
        <w:jc w:val="center"/>
        <w:rPr>
          <w:color w:val="000000"/>
        </w:rPr>
      </w:pPr>
      <w:r>
        <w:rPr>
          <w:color w:val="000000"/>
        </w:rPr>
        <w:t xml:space="preserve">Gianluigi </w:t>
      </w:r>
      <w:proofErr w:type="spellStart"/>
      <w:r>
        <w:rPr>
          <w:color w:val="000000"/>
        </w:rPr>
        <w:t>Fabbriciani</w:t>
      </w:r>
      <w:proofErr w:type="spellEnd"/>
      <w:r>
        <w:rPr>
          <w:color w:val="000000"/>
        </w:rPr>
        <w:t>, M.D.</w:t>
      </w:r>
      <w:r>
        <w:rPr>
          <w:color w:val="000000"/>
          <w:vertAlign w:val="superscript"/>
        </w:rPr>
        <w:t>2</w:t>
      </w:r>
    </w:p>
    <w:p w:rsidR="000023F6" w:rsidRDefault="000023F6" w:rsidP="000023F6">
      <w:pPr>
        <w:spacing w:before="120"/>
        <w:jc w:val="center"/>
        <w:rPr>
          <w:color w:val="000000"/>
        </w:rPr>
      </w:pPr>
      <w:r>
        <w:rPr>
          <w:color w:val="000000"/>
        </w:rPr>
        <w:t xml:space="preserve">Marco </w:t>
      </w:r>
      <w:proofErr w:type="spellStart"/>
      <w:r>
        <w:rPr>
          <w:color w:val="000000"/>
        </w:rPr>
        <w:t>Massarotti</w:t>
      </w:r>
      <w:proofErr w:type="spellEnd"/>
      <w:r>
        <w:rPr>
          <w:color w:val="000000"/>
        </w:rPr>
        <w:t>, M.D.</w:t>
      </w:r>
      <w:r>
        <w:rPr>
          <w:color w:val="000000"/>
          <w:vertAlign w:val="superscript"/>
        </w:rPr>
        <w:t>2</w:t>
      </w:r>
    </w:p>
    <w:p w:rsidR="000023F6" w:rsidRDefault="000023F6" w:rsidP="000023F6">
      <w:pPr>
        <w:spacing w:before="120"/>
        <w:jc w:val="center"/>
        <w:rPr>
          <w:color w:val="000000"/>
        </w:rPr>
      </w:pPr>
      <w:r>
        <w:rPr>
          <w:color w:val="000000"/>
        </w:rPr>
        <w:t>Salvatore Messina, M.D.</w:t>
      </w:r>
      <w:r>
        <w:rPr>
          <w:color w:val="000000"/>
          <w:vertAlign w:val="superscript"/>
        </w:rPr>
        <w:t>3</w:t>
      </w:r>
    </w:p>
    <w:p w:rsidR="00F50B61" w:rsidRDefault="00F50B61" w:rsidP="000023F6">
      <w:pPr>
        <w:spacing w:before="120"/>
        <w:jc w:val="center"/>
        <w:rPr>
          <w:color w:val="000000"/>
        </w:rPr>
      </w:pPr>
      <w:proofErr w:type="spellStart"/>
      <w:r>
        <w:rPr>
          <w:color w:val="000000"/>
        </w:rPr>
        <w:t>Enisia</w:t>
      </w:r>
      <w:proofErr w:type="spellEnd"/>
      <w:r>
        <w:rPr>
          <w:color w:val="000000"/>
        </w:rPr>
        <w:t xml:space="preserve"> Cecchini MD</w:t>
      </w:r>
      <w:r>
        <w:rPr>
          <w:color w:val="000000"/>
          <w:vertAlign w:val="superscript"/>
        </w:rPr>
        <w:t>1</w:t>
      </w:r>
    </w:p>
    <w:p w:rsidR="000023F6" w:rsidRPr="00F50B61" w:rsidRDefault="000023F6" w:rsidP="000023F6">
      <w:pPr>
        <w:spacing w:before="120"/>
        <w:jc w:val="center"/>
        <w:rPr>
          <w:color w:val="000000"/>
        </w:rPr>
      </w:pPr>
      <w:r>
        <w:rPr>
          <w:color w:val="000000"/>
        </w:rPr>
        <w:t xml:space="preserve">Bianca </w:t>
      </w:r>
      <w:proofErr w:type="spellStart"/>
      <w:r>
        <w:rPr>
          <w:color w:val="000000"/>
        </w:rPr>
        <w:t>Marasini</w:t>
      </w:r>
      <w:proofErr w:type="spellEnd"/>
      <w:r>
        <w:rPr>
          <w:color w:val="000000"/>
        </w:rPr>
        <w:t>, M.D.</w:t>
      </w:r>
      <w:r w:rsidR="00F50B61">
        <w:rPr>
          <w:color w:val="000000"/>
          <w:vertAlign w:val="superscript"/>
        </w:rPr>
        <w:t>4</w:t>
      </w:r>
    </w:p>
    <w:p w:rsidR="000023F6" w:rsidRPr="00F50B61" w:rsidRDefault="000023F6" w:rsidP="000023F6">
      <w:pPr>
        <w:spacing w:before="120"/>
        <w:jc w:val="both"/>
        <w:rPr>
          <w:vertAlign w:val="superscript"/>
        </w:rPr>
      </w:pPr>
    </w:p>
    <w:p w:rsidR="000023F6" w:rsidRPr="00126A2B" w:rsidRDefault="000023F6" w:rsidP="000023F6">
      <w:pPr>
        <w:spacing w:before="120"/>
        <w:jc w:val="both"/>
        <w:rPr>
          <w:lang w:val="en-US"/>
        </w:rPr>
      </w:pPr>
      <w:r w:rsidRPr="00126A2B">
        <w:rPr>
          <w:vertAlign w:val="superscript"/>
          <w:lang w:val="en-US"/>
        </w:rPr>
        <w:t xml:space="preserve">1 </w:t>
      </w:r>
      <w:r w:rsidRPr="00126A2B">
        <w:rPr>
          <w:lang w:val="en-US"/>
        </w:rPr>
        <w:t xml:space="preserve">Unit of Infectious Diseases, Hospital “Santa Maria </w:t>
      </w:r>
      <w:proofErr w:type="spellStart"/>
      <w:r w:rsidRPr="00126A2B">
        <w:rPr>
          <w:lang w:val="en-US"/>
        </w:rPr>
        <w:t>della</w:t>
      </w:r>
      <w:proofErr w:type="spellEnd"/>
      <w:r w:rsidRPr="00126A2B">
        <w:rPr>
          <w:lang w:val="en-US"/>
        </w:rPr>
        <w:t xml:space="preserve"> </w:t>
      </w:r>
      <w:proofErr w:type="spellStart"/>
      <w:r w:rsidRPr="00126A2B">
        <w:rPr>
          <w:lang w:val="en-US"/>
        </w:rPr>
        <w:t>Misericordia</w:t>
      </w:r>
      <w:proofErr w:type="spellEnd"/>
      <w:r w:rsidRPr="00126A2B">
        <w:rPr>
          <w:lang w:val="en-US"/>
        </w:rPr>
        <w:t xml:space="preserve">”, Perugia, Italy </w:t>
      </w:r>
    </w:p>
    <w:p w:rsidR="000023F6" w:rsidRPr="00126A2B" w:rsidRDefault="000023F6" w:rsidP="000023F6">
      <w:pPr>
        <w:spacing w:before="120"/>
        <w:ind w:left="142" w:hanging="142"/>
        <w:jc w:val="both"/>
        <w:rPr>
          <w:lang w:val="en-US"/>
        </w:rPr>
      </w:pPr>
      <w:r w:rsidRPr="00126A2B">
        <w:rPr>
          <w:vertAlign w:val="superscript"/>
          <w:lang w:val="en-US"/>
        </w:rPr>
        <w:t xml:space="preserve">2 </w:t>
      </w:r>
      <w:r w:rsidRPr="00126A2B">
        <w:rPr>
          <w:lang w:val="en-US"/>
        </w:rPr>
        <w:t xml:space="preserve">Rheumatology Unit, IRCCS </w:t>
      </w:r>
      <w:proofErr w:type="spellStart"/>
      <w:r w:rsidRPr="00126A2B">
        <w:rPr>
          <w:lang w:val="en-US"/>
        </w:rPr>
        <w:t>Humanitas</w:t>
      </w:r>
      <w:proofErr w:type="spellEnd"/>
      <w:r w:rsidRPr="00126A2B">
        <w:rPr>
          <w:lang w:val="en-US"/>
        </w:rPr>
        <w:t xml:space="preserve"> Clinical Institute, </w:t>
      </w:r>
      <w:proofErr w:type="spellStart"/>
      <w:r w:rsidRPr="00126A2B">
        <w:rPr>
          <w:lang w:val="en-US"/>
        </w:rPr>
        <w:t>Rozzano</w:t>
      </w:r>
      <w:proofErr w:type="spellEnd"/>
      <w:r w:rsidRPr="00126A2B">
        <w:rPr>
          <w:lang w:val="en-US"/>
        </w:rPr>
        <w:t xml:space="preserve"> (Milano),</w:t>
      </w:r>
      <w:r w:rsidRPr="00126A2B">
        <w:rPr>
          <w:lang w:val="en-GB"/>
        </w:rPr>
        <w:t xml:space="preserve"> </w:t>
      </w:r>
      <w:r w:rsidRPr="00126A2B">
        <w:rPr>
          <w:lang w:val="en-US"/>
        </w:rPr>
        <w:t>Italy</w:t>
      </w:r>
    </w:p>
    <w:p w:rsidR="000023F6" w:rsidRDefault="000023F6" w:rsidP="000023F6">
      <w:pPr>
        <w:spacing w:before="120"/>
        <w:ind w:left="142" w:hanging="142"/>
        <w:jc w:val="both"/>
        <w:rPr>
          <w:lang w:val="en-US"/>
        </w:rPr>
      </w:pPr>
      <w:r w:rsidRPr="000023F6">
        <w:rPr>
          <w:vertAlign w:val="superscript"/>
          <w:lang w:val="en-US"/>
        </w:rPr>
        <w:t>3</w:t>
      </w:r>
      <w:r w:rsidRPr="000023F6">
        <w:rPr>
          <w:lang w:val="en-US"/>
        </w:rPr>
        <w:t xml:space="preserve"> Nuclear Medicine 1, Hospital “Santa Maria </w:t>
      </w:r>
      <w:proofErr w:type="spellStart"/>
      <w:r w:rsidRPr="000023F6">
        <w:rPr>
          <w:lang w:val="en-US"/>
        </w:rPr>
        <w:t>della</w:t>
      </w:r>
      <w:proofErr w:type="spellEnd"/>
      <w:r w:rsidRPr="000023F6">
        <w:rPr>
          <w:lang w:val="en-US"/>
        </w:rPr>
        <w:t xml:space="preserve"> </w:t>
      </w:r>
      <w:proofErr w:type="spellStart"/>
      <w:r w:rsidRPr="000023F6">
        <w:rPr>
          <w:lang w:val="en-US"/>
        </w:rPr>
        <w:t>Misericordia</w:t>
      </w:r>
      <w:proofErr w:type="spellEnd"/>
      <w:r w:rsidRPr="000023F6">
        <w:rPr>
          <w:lang w:val="en-US"/>
        </w:rPr>
        <w:t>”, Perugia, Italy</w:t>
      </w:r>
    </w:p>
    <w:p w:rsidR="00F50B61" w:rsidRPr="00126A2B" w:rsidRDefault="00F50B61" w:rsidP="00F50B61">
      <w:pPr>
        <w:spacing w:before="120"/>
        <w:ind w:left="142" w:hanging="142"/>
        <w:jc w:val="both"/>
        <w:rPr>
          <w:lang w:val="en-US"/>
        </w:rPr>
      </w:pPr>
      <w:r>
        <w:rPr>
          <w:vertAlign w:val="superscript"/>
          <w:lang w:val="en-US"/>
        </w:rPr>
        <w:t xml:space="preserve">4 </w:t>
      </w:r>
      <w:r w:rsidRPr="00126A2B">
        <w:rPr>
          <w:lang w:val="en-US"/>
        </w:rPr>
        <w:t xml:space="preserve">Rheumatology Unit, IRCCS </w:t>
      </w:r>
      <w:proofErr w:type="spellStart"/>
      <w:r w:rsidRPr="00126A2B">
        <w:rPr>
          <w:lang w:val="en-US"/>
        </w:rPr>
        <w:t>Humanitas</w:t>
      </w:r>
      <w:proofErr w:type="spellEnd"/>
      <w:r w:rsidRPr="00126A2B">
        <w:rPr>
          <w:lang w:val="en-US"/>
        </w:rPr>
        <w:t xml:space="preserve"> Clinical Institute, </w:t>
      </w:r>
      <w:proofErr w:type="spellStart"/>
      <w:r w:rsidRPr="00126A2B">
        <w:rPr>
          <w:lang w:val="en-US"/>
        </w:rPr>
        <w:t>Rozzano</w:t>
      </w:r>
      <w:proofErr w:type="spellEnd"/>
      <w:r w:rsidRPr="00126A2B">
        <w:rPr>
          <w:lang w:val="en-US"/>
        </w:rPr>
        <w:t xml:space="preserve"> (Milano),</w:t>
      </w:r>
      <w:r w:rsidRPr="00126A2B">
        <w:rPr>
          <w:lang w:val="en-GB"/>
        </w:rPr>
        <w:t xml:space="preserve"> University of Milano, </w:t>
      </w:r>
      <w:r w:rsidRPr="00126A2B">
        <w:rPr>
          <w:lang w:val="en-US"/>
        </w:rPr>
        <w:t xml:space="preserve"> Italy</w:t>
      </w:r>
    </w:p>
    <w:p w:rsidR="00F50B61" w:rsidRPr="000023F6" w:rsidRDefault="00F50B61" w:rsidP="000023F6">
      <w:pPr>
        <w:spacing w:before="120"/>
        <w:ind w:left="142" w:hanging="142"/>
        <w:jc w:val="both"/>
        <w:rPr>
          <w:lang w:val="en-US"/>
        </w:rPr>
      </w:pPr>
    </w:p>
    <w:p w:rsidR="000023F6" w:rsidRPr="000023F6" w:rsidRDefault="000023F6" w:rsidP="000023F6">
      <w:pPr>
        <w:spacing w:before="120"/>
        <w:ind w:left="142" w:hanging="142"/>
        <w:jc w:val="both"/>
        <w:rPr>
          <w:lang w:val="en-US"/>
        </w:rPr>
      </w:pPr>
    </w:p>
    <w:p w:rsidR="000023F6" w:rsidRPr="000023F6" w:rsidRDefault="000023F6" w:rsidP="000023F6">
      <w:pPr>
        <w:spacing w:before="120"/>
        <w:ind w:left="142" w:hanging="142"/>
        <w:jc w:val="both"/>
        <w:rPr>
          <w:lang w:val="en-US"/>
        </w:rPr>
      </w:pPr>
    </w:p>
    <w:p w:rsidR="000023F6" w:rsidRPr="000023F6" w:rsidRDefault="000023F6" w:rsidP="000023F6">
      <w:pPr>
        <w:pStyle w:val="a"/>
        <w:spacing w:line="240" w:lineRule="auto"/>
        <w:jc w:val="both"/>
        <w:rPr>
          <w:rFonts w:ascii="Times New Roman" w:hAnsi="Times New Roman"/>
          <w:smallCaps/>
          <w:sz w:val="24"/>
          <w:lang w:val="en-US"/>
        </w:rPr>
      </w:pPr>
    </w:p>
    <w:p w:rsidR="000023F6" w:rsidRPr="000023F6" w:rsidRDefault="000023F6" w:rsidP="000023F6">
      <w:pPr>
        <w:pStyle w:val="a"/>
        <w:spacing w:line="240" w:lineRule="auto"/>
        <w:jc w:val="both"/>
        <w:rPr>
          <w:rFonts w:ascii="Times New Roman" w:hAnsi="Times New Roman"/>
          <w:smallCaps/>
          <w:sz w:val="24"/>
          <w:lang w:val="en-US"/>
        </w:rPr>
      </w:pPr>
    </w:p>
    <w:p w:rsidR="000023F6" w:rsidRDefault="000023F6" w:rsidP="000023F6">
      <w:pPr>
        <w:widowControl w:val="0"/>
        <w:autoSpaceDE w:val="0"/>
        <w:autoSpaceDN w:val="0"/>
        <w:adjustRightInd w:val="0"/>
        <w:outlineLvl w:val="0"/>
        <w:rPr>
          <w:caps/>
          <w:lang w:val="en-US"/>
        </w:rPr>
      </w:pPr>
      <w:r>
        <w:rPr>
          <w:lang w:val="en-US"/>
        </w:rPr>
        <w:t>Running title:</w:t>
      </w:r>
      <w:r>
        <w:rPr>
          <w:caps/>
          <w:lang w:val="en-GB"/>
        </w:rPr>
        <w:t xml:space="preserve"> </w:t>
      </w:r>
      <w:proofErr w:type="spellStart"/>
      <w:r>
        <w:rPr>
          <w:lang w:val="en-GB"/>
        </w:rPr>
        <w:t>Tenofovir</w:t>
      </w:r>
      <w:proofErr w:type="spellEnd"/>
      <w:r>
        <w:rPr>
          <w:lang w:val="en-GB"/>
        </w:rPr>
        <w:t xml:space="preserve">-induced </w:t>
      </w:r>
      <w:proofErr w:type="spellStart"/>
      <w:r>
        <w:rPr>
          <w:lang w:val="en-GB"/>
        </w:rPr>
        <w:t>osteomalacia</w:t>
      </w:r>
      <w:proofErr w:type="spellEnd"/>
      <w:r>
        <w:rPr>
          <w:lang w:val="en-GB"/>
        </w:rPr>
        <w:t xml:space="preserve"> </w:t>
      </w:r>
      <w:r>
        <w:rPr>
          <w:lang w:val="en-US"/>
        </w:rPr>
        <w:t xml:space="preserve"> </w:t>
      </w:r>
    </w:p>
    <w:p w:rsidR="000023F6" w:rsidRDefault="000023F6" w:rsidP="000023F6">
      <w:pPr>
        <w:pStyle w:val="a"/>
        <w:spacing w:line="240" w:lineRule="auto"/>
        <w:jc w:val="both"/>
        <w:rPr>
          <w:rFonts w:ascii="Times New Roman" w:hAnsi="Times New Roman"/>
          <w:b w:val="0"/>
          <w:color w:val="auto"/>
          <w:sz w:val="24"/>
          <w:lang w:val="en-US"/>
        </w:rPr>
      </w:pPr>
      <w:r>
        <w:rPr>
          <w:rFonts w:ascii="Times New Roman" w:hAnsi="Times New Roman"/>
          <w:b w:val="0"/>
          <w:color w:val="auto"/>
          <w:sz w:val="24"/>
          <w:lang w:val="en-US"/>
        </w:rPr>
        <w:t xml:space="preserve">Abstract words count:198 </w:t>
      </w: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b w:val="0"/>
          <w:color w:val="auto"/>
          <w:sz w:val="24"/>
          <w:lang w:val="en-US"/>
        </w:rPr>
      </w:pPr>
      <w:r>
        <w:rPr>
          <w:rFonts w:ascii="Times New Roman" w:hAnsi="Times New Roman"/>
          <w:b w:val="0"/>
          <w:color w:val="auto"/>
          <w:sz w:val="24"/>
          <w:lang w:val="en-US"/>
        </w:rPr>
        <w:t xml:space="preserve">Text words count:1461 </w:t>
      </w: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b w:val="0"/>
          <w:color w:val="auto"/>
          <w:sz w:val="24"/>
          <w:lang w:val="en-US"/>
        </w:rPr>
      </w:pPr>
      <w:r>
        <w:rPr>
          <w:rFonts w:ascii="Times New Roman" w:hAnsi="Times New Roman"/>
          <w:b w:val="0"/>
          <w:color w:val="auto"/>
          <w:sz w:val="24"/>
          <w:lang w:val="en-US"/>
        </w:rPr>
        <w:t xml:space="preserve">Tables:1 </w:t>
      </w: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b w:val="0"/>
          <w:color w:val="auto"/>
          <w:sz w:val="24"/>
          <w:lang w:val="en-US"/>
        </w:rPr>
      </w:pPr>
      <w:r>
        <w:rPr>
          <w:rFonts w:ascii="Times New Roman" w:hAnsi="Times New Roman"/>
          <w:b w:val="0"/>
          <w:color w:val="auto"/>
          <w:sz w:val="24"/>
          <w:lang w:val="en-US"/>
        </w:rPr>
        <w:t>Figures: 2</w:t>
      </w: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smallCaps/>
          <w:sz w:val="24"/>
          <w:lang w:val="en-US"/>
        </w:rPr>
      </w:pPr>
    </w:p>
    <w:p w:rsidR="000023F6" w:rsidRPr="004F5455" w:rsidRDefault="000023F6" w:rsidP="000023F6">
      <w:pPr>
        <w:autoSpaceDE w:val="0"/>
        <w:autoSpaceDN w:val="0"/>
        <w:adjustRightInd w:val="0"/>
        <w:spacing w:line="360" w:lineRule="auto"/>
        <w:jc w:val="both"/>
        <w:rPr>
          <w:lang w:val="en-GB"/>
        </w:rPr>
      </w:pPr>
      <w:r>
        <w:rPr>
          <w:b/>
          <w:lang w:val="en-GB"/>
        </w:rPr>
        <w:t>Conflict of Interest</w:t>
      </w:r>
      <w:r>
        <w:rPr>
          <w:lang w:val="en-GB"/>
        </w:rPr>
        <w:t>: None of the authors has a conflict of interest.</w:t>
      </w:r>
    </w:p>
    <w:p w:rsidR="000023F6" w:rsidRPr="00B30BE4" w:rsidRDefault="000023F6" w:rsidP="000023F6">
      <w:pPr>
        <w:spacing w:before="120" w:line="480" w:lineRule="auto"/>
        <w:rPr>
          <w:rFonts w:ascii="Tahoma" w:hAnsi="Tahoma" w:cs="Tahoma"/>
          <w:sz w:val="22"/>
          <w:szCs w:val="22"/>
          <w:lang w:val="en-US"/>
        </w:rPr>
      </w:pPr>
      <w:r w:rsidRPr="00B30BE4">
        <w:rPr>
          <w:rFonts w:ascii="Tahoma" w:hAnsi="Tahoma" w:cs="Tahoma"/>
          <w:b/>
          <w:sz w:val="22"/>
          <w:szCs w:val="22"/>
          <w:lang w:val="en-US"/>
        </w:rPr>
        <w:t>Sources of funding</w:t>
      </w:r>
      <w:r w:rsidRPr="00B30BE4">
        <w:rPr>
          <w:rFonts w:ascii="Tahoma" w:hAnsi="Tahoma" w:cs="Tahoma"/>
          <w:sz w:val="22"/>
          <w:szCs w:val="22"/>
          <w:lang w:val="en-US"/>
        </w:rPr>
        <w:t>: none.</w:t>
      </w:r>
    </w:p>
    <w:p w:rsidR="000023F6" w:rsidRPr="00B30BE4" w:rsidRDefault="000023F6" w:rsidP="000023F6">
      <w:pPr>
        <w:spacing w:before="120" w:line="480" w:lineRule="auto"/>
        <w:rPr>
          <w:rFonts w:ascii="Tahoma" w:hAnsi="Tahoma" w:cs="Tahoma"/>
          <w:sz w:val="22"/>
          <w:szCs w:val="22"/>
          <w:lang w:val="en-US"/>
        </w:rPr>
      </w:pPr>
      <w:r w:rsidRPr="00B30BE4">
        <w:rPr>
          <w:rFonts w:ascii="Tahoma" w:hAnsi="Tahoma" w:cs="Tahoma"/>
          <w:b/>
          <w:sz w:val="22"/>
          <w:szCs w:val="22"/>
          <w:lang w:val="en-US"/>
        </w:rPr>
        <w:t>Authors' disclosures</w:t>
      </w:r>
      <w:r w:rsidRPr="00B30BE4">
        <w:rPr>
          <w:rFonts w:ascii="Tahoma" w:hAnsi="Tahoma" w:cs="Tahoma"/>
          <w:sz w:val="22"/>
          <w:szCs w:val="22"/>
          <w:lang w:val="en-US"/>
        </w:rPr>
        <w:t>: none.</w:t>
      </w: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smallCaps/>
          <w:sz w:val="24"/>
          <w:lang w:val="en-US"/>
        </w:rPr>
      </w:pP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smallCaps/>
          <w:sz w:val="24"/>
          <w:lang w:val="en-US"/>
        </w:rPr>
      </w:pPr>
    </w:p>
    <w:p w:rsidR="000023F6" w:rsidRPr="00126A2B" w:rsidRDefault="000023F6" w:rsidP="000023F6">
      <w:pPr>
        <w:pStyle w:val="a"/>
        <w:spacing w:line="240" w:lineRule="auto"/>
        <w:jc w:val="left"/>
        <w:rPr>
          <w:rFonts w:ascii="Times New Roman" w:hAnsi="Times New Roman"/>
          <w:sz w:val="24"/>
          <w:lang w:val="it-IT"/>
        </w:rPr>
      </w:pPr>
      <w:proofErr w:type="spellStart"/>
      <w:r w:rsidRPr="00126A2B">
        <w:rPr>
          <w:rFonts w:ascii="Times New Roman" w:hAnsi="Times New Roman"/>
          <w:sz w:val="24"/>
          <w:lang w:val="it-IT"/>
        </w:rPr>
        <w:t>Address</w:t>
      </w:r>
      <w:proofErr w:type="spellEnd"/>
      <w:r w:rsidRPr="00126A2B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126A2B">
        <w:rPr>
          <w:rFonts w:ascii="Times New Roman" w:hAnsi="Times New Roman"/>
          <w:sz w:val="24"/>
          <w:lang w:val="it-IT"/>
        </w:rPr>
        <w:t>for</w:t>
      </w:r>
      <w:proofErr w:type="spellEnd"/>
      <w:r w:rsidRPr="00126A2B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126A2B">
        <w:rPr>
          <w:rFonts w:ascii="Times New Roman" w:hAnsi="Times New Roman"/>
          <w:sz w:val="24"/>
          <w:lang w:val="it-IT"/>
        </w:rPr>
        <w:t>correspondence</w:t>
      </w:r>
      <w:proofErr w:type="spellEnd"/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b w:val="0"/>
          <w:sz w:val="24"/>
          <w:lang w:val="it-IT"/>
        </w:rPr>
      </w:pPr>
      <w:r>
        <w:rPr>
          <w:rFonts w:ascii="Times New Roman" w:hAnsi="Times New Roman"/>
          <w:b w:val="0"/>
          <w:sz w:val="24"/>
          <w:lang w:val="it-IT"/>
        </w:rPr>
        <w:t>Giuseppe Vittorio L. De Socio, M.D.</w:t>
      </w: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b w:val="0"/>
          <w:sz w:val="24"/>
          <w:lang w:val="en-US"/>
        </w:rPr>
      </w:pPr>
      <w:r>
        <w:rPr>
          <w:rFonts w:ascii="Times New Roman" w:hAnsi="Times New Roman"/>
          <w:b w:val="0"/>
          <w:sz w:val="24"/>
          <w:lang w:val="en-US"/>
        </w:rPr>
        <w:t xml:space="preserve">Unit of Infectious Diseases </w:t>
      </w: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b w:val="0"/>
          <w:sz w:val="24"/>
          <w:lang w:val="en-US"/>
        </w:rPr>
      </w:pPr>
      <w:r>
        <w:rPr>
          <w:rFonts w:ascii="Times New Roman" w:hAnsi="Times New Roman"/>
          <w:b w:val="0"/>
          <w:sz w:val="24"/>
          <w:lang w:val="en-US"/>
        </w:rPr>
        <w:t xml:space="preserve">Hospital "Santa Maria </w:t>
      </w:r>
      <w:proofErr w:type="spellStart"/>
      <w:r>
        <w:rPr>
          <w:rFonts w:ascii="Times New Roman" w:hAnsi="Times New Roman"/>
          <w:b w:val="0"/>
          <w:sz w:val="24"/>
          <w:lang w:val="en-US"/>
        </w:rPr>
        <w:t>della</w:t>
      </w:r>
      <w:proofErr w:type="spellEnd"/>
      <w:r>
        <w:rPr>
          <w:rFonts w:ascii="Times New Roman" w:hAnsi="Times New Roman"/>
          <w:b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lang w:val="en-US"/>
        </w:rPr>
        <w:t>Misericordia</w:t>
      </w:r>
      <w:proofErr w:type="spellEnd"/>
      <w:r>
        <w:rPr>
          <w:rFonts w:ascii="Times New Roman" w:hAnsi="Times New Roman"/>
          <w:b w:val="0"/>
          <w:sz w:val="24"/>
          <w:lang w:val="en-US"/>
        </w:rPr>
        <w:t>"</w:t>
      </w: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b w:val="0"/>
          <w:sz w:val="24"/>
          <w:lang w:val="it-IT"/>
        </w:rPr>
      </w:pPr>
      <w:r>
        <w:rPr>
          <w:rFonts w:ascii="Times New Roman" w:hAnsi="Times New Roman"/>
          <w:b w:val="0"/>
          <w:sz w:val="24"/>
          <w:lang w:val="it-IT"/>
        </w:rPr>
        <w:t xml:space="preserve">Piazzale </w:t>
      </w:r>
      <w:proofErr w:type="spellStart"/>
      <w:r>
        <w:rPr>
          <w:rFonts w:ascii="Times New Roman" w:hAnsi="Times New Roman"/>
          <w:b w:val="0"/>
          <w:sz w:val="24"/>
          <w:lang w:val="it-IT"/>
        </w:rPr>
        <w:t>Menghini</w:t>
      </w:r>
      <w:proofErr w:type="spellEnd"/>
      <w:r>
        <w:rPr>
          <w:rFonts w:ascii="Times New Roman" w:hAnsi="Times New Roman"/>
          <w:b w:val="0"/>
          <w:sz w:val="24"/>
          <w:lang w:val="it-IT"/>
        </w:rPr>
        <w:t>,1 – 06129 Perugia (PG), Italy</w:t>
      </w: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b w:val="0"/>
          <w:sz w:val="24"/>
          <w:lang w:val="fr-FR"/>
        </w:rPr>
      </w:pPr>
      <w:r>
        <w:rPr>
          <w:rFonts w:ascii="Times New Roman" w:hAnsi="Times New Roman"/>
          <w:b w:val="0"/>
          <w:sz w:val="24"/>
          <w:lang w:val="fr-FR"/>
        </w:rPr>
        <w:t xml:space="preserve">Phone: +390755784319 </w:t>
      </w:r>
      <w:r>
        <w:rPr>
          <w:rFonts w:ascii="Times New Roman" w:hAnsi="Times New Roman"/>
          <w:b w:val="0"/>
          <w:sz w:val="24"/>
          <w:lang w:val="it-IT"/>
        </w:rPr>
        <w:t>–</w:t>
      </w:r>
      <w:r>
        <w:rPr>
          <w:rFonts w:ascii="Times New Roman" w:hAnsi="Times New Roman"/>
          <w:b w:val="0"/>
          <w:sz w:val="24"/>
          <w:lang w:val="fr-FR"/>
        </w:rPr>
        <w:t xml:space="preserve"> Fax: +390755784346</w:t>
      </w:r>
    </w:p>
    <w:p w:rsidR="000023F6" w:rsidRDefault="000023F6" w:rsidP="000023F6">
      <w:pPr>
        <w:pStyle w:val="a"/>
        <w:spacing w:line="240" w:lineRule="auto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E-mail: </w:t>
      </w:r>
      <w:r>
        <w:rPr>
          <w:rFonts w:ascii="Times New Roman" w:hAnsi="Times New Roman"/>
          <w:b w:val="0"/>
          <w:color w:val="0000FF"/>
          <w:sz w:val="24"/>
        </w:rPr>
        <w:t xml:space="preserve">giuseppedesocio@yahoo.it </w:t>
      </w:r>
    </w:p>
    <w:p w:rsidR="006B76ED" w:rsidRDefault="006B76ED"/>
    <w:sectPr w:rsidR="006B76ED" w:rsidSect="006B7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23F6"/>
    <w:rsid w:val="000023F6"/>
    <w:rsid w:val="00282A16"/>
    <w:rsid w:val="006B76ED"/>
    <w:rsid w:val="00F5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0023F6"/>
    <w:pPr>
      <w:spacing w:after="0" w:line="480" w:lineRule="auto"/>
      <w:jc w:val="center"/>
    </w:pPr>
    <w:rPr>
      <w:rFonts w:ascii="Tahoma" w:eastAsia="Times New Roman" w:hAnsi="Tahoma" w:cs="Tahoma"/>
      <w:b/>
      <w:color w:val="000000"/>
      <w:szCs w:val="32"/>
      <w:lang w:val="en-GB"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023F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023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2012-01-19T15:31:00Z</dcterms:created>
  <dcterms:modified xsi:type="dcterms:W3CDTF">2012-01-19T17:45:00Z</dcterms:modified>
</cp:coreProperties>
</file>