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7F" w:rsidRPr="008870AD" w:rsidRDefault="0043460D" w:rsidP="008870AD">
      <w:pPr>
        <w:widowControl w:val="0"/>
        <w:autoSpaceDE w:val="0"/>
        <w:autoSpaceDN w:val="0"/>
        <w:adjustRightInd w:val="0"/>
        <w:spacing w:line="480" w:lineRule="auto"/>
        <w:jc w:val="both"/>
        <w:rPr>
          <w:b/>
        </w:rPr>
      </w:pPr>
      <w:bookmarkStart w:id="0" w:name="_GoBack"/>
      <w:r w:rsidRPr="008870AD">
        <w:rPr>
          <w:b/>
        </w:rPr>
        <w:t xml:space="preserve">TITLE: </w:t>
      </w:r>
      <w:r w:rsidR="00110D7F" w:rsidRPr="008870AD">
        <w:rPr>
          <w:b/>
        </w:rPr>
        <w:t>The emerging resistance in nosocomial urinary tract infections: from the pediatrics perspective</w:t>
      </w:r>
    </w:p>
    <w:p w:rsidR="008870AD" w:rsidRDefault="008870AD" w:rsidP="008870AD">
      <w:pPr>
        <w:spacing w:line="480" w:lineRule="auto"/>
        <w:jc w:val="both"/>
      </w:pPr>
    </w:p>
    <w:p w:rsidR="00415CBD" w:rsidRPr="008870AD" w:rsidRDefault="00110D7F" w:rsidP="008870AD">
      <w:pPr>
        <w:spacing w:line="480" w:lineRule="auto"/>
        <w:jc w:val="both"/>
      </w:pPr>
      <w:r w:rsidRPr="008870AD">
        <w:t>Fatma</w:t>
      </w:r>
      <w:r w:rsidR="00415CBD" w:rsidRPr="008870AD">
        <w:t xml:space="preserve"> Devrim</w:t>
      </w:r>
      <w:r w:rsidR="0043460D" w:rsidRPr="008870AD">
        <w:t xml:space="preserve">, Medical Doctor </w:t>
      </w:r>
    </w:p>
    <w:p w:rsidR="00415CBD" w:rsidRPr="008870AD" w:rsidRDefault="00415CBD" w:rsidP="008870AD">
      <w:pPr>
        <w:spacing w:line="480" w:lineRule="auto"/>
        <w:jc w:val="both"/>
        <w:rPr>
          <w:rFonts w:eastAsia="Times New Roman"/>
        </w:rPr>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110D7F" w:rsidP="008870AD">
      <w:pPr>
        <w:spacing w:line="480" w:lineRule="auto"/>
        <w:jc w:val="both"/>
      </w:pPr>
      <w:r w:rsidRPr="008870AD">
        <w:t>Erkin Serdaroğlu</w:t>
      </w:r>
      <w:r w:rsidR="0043460D" w:rsidRPr="008870AD">
        <w:t xml:space="preserve">, Medical Doctor </w:t>
      </w:r>
    </w:p>
    <w:p w:rsidR="00110D7F" w:rsidRPr="008870AD" w:rsidRDefault="0043460D" w:rsidP="008870AD">
      <w:pPr>
        <w:spacing w:line="480" w:lineRule="auto"/>
        <w:jc w:val="both"/>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AE51E9" w:rsidP="008870AD">
      <w:pPr>
        <w:spacing w:line="480" w:lineRule="auto"/>
        <w:jc w:val="both"/>
      </w:pPr>
      <w:r w:rsidRPr="008870AD">
        <w:t>İlknur Çağlar</w:t>
      </w:r>
      <w:r w:rsidR="0043460D" w:rsidRPr="008870AD">
        <w:t xml:space="preserve">, Medical Doctor </w:t>
      </w:r>
    </w:p>
    <w:p w:rsidR="00AE51E9" w:rsidRPr="008870AD" w:rsidRDefault="0043460D" w:rsidP="008870AD">
      <w:pPr>
        <w:widowControl w:val="0"/>
        <w:autoSpaceDE w:val="0"/>
        <w:autoSpaceDN w:val="0"/>
        <w:adjustRightInd w:val="0"/>
        <w:spacing w:line="480" w:lineRule="auto"/>
        <w:jc w:val="both"/>
        <w:rPr>
          <w:rFonts w:eastAsia="Times New Roman"/>
        </w:rPr>
      </w:pPr>
      <w:r w:rsidRPr="008870AD">
        <w:rPr>
          <w:rFonts w:eastAsia="Times New Roman"/>
        </w:rPr>
        <w:t>Dr. Behçet Uz Children's Hospital, İzmir, Turkey</w:t>
      </w:r>
    </w:p>
    <w:p w:rsidR="008870AD" w:rsidRDefault="008870AD" w:rsidP="008870AD">
      <w:pPr>
        <w:spacing w:line="480" w:lineRule="auto"/>
        <w:jc w:val="both"/>
      </w:pPr>
    </w:p>
    <w:p w:rsidR="00AE51E9" w:rsidRPr="008870AD" w:rsidRDefault="00AE51E9" w:rsidP="008870AD">
      <w:pPr>
        <w:spacing w:line="480" w:lineRule="auto"/>
        <w:jc w:val="both"/>
      </w:pPr>
      <w:r w:rsidRPr="008870AD">
        <w:t>Yeliz Oruç</w:t>
      </w:r>
      <w:r w:rsidR="0043460D" w:rsidRPr="008870AD">
        <w:t xml:space="preserve">, Registered Nurse </w:t>
      </w:r>
    </w:p>
    <w:p w:rsidR="00AE51E9" w:rsidRPr="008870AD" w:rsidRDefault="00AE51E9" w:rsidP="008870AD">
      <w:pPr>
        <w:spacing w:line="480" w:lineRule="auto"/>
        <w:jc w:val="both"/>
      </w:pPr>
      <w:r w:rsidRPr="008870AD">
        <w:t xml:space="preserve">Dr. Behçet Uz Children's Hospital, İzmir, Turkey </w:t>
      </w:r>
    </w:p>
    <w:p w:rsidR="008870AD" w:rsidRDefault="008870AD" w:rsidP="008870AD">
      <w:pPr>
        <w:widowControl w:val="0"/>
        <w:autoSpaceDE w:val="0"/>
        <w:autoSpaceDN w:val="0"/>
        <w:adjustRightInd w:val="0"/>
        <w:spacing w:line="480" w:lineRule="auto"/>
        <w:jc w:val="both"/>
      </w:pPr>
    </w:p>
    <w:p w:rsidR="00054D7C" w:rsidRPr="008870AD" w:rsidRDefault="00AE51E9" w:rsidP="008870AD">
      <w:pPr>
        <w:widowControl w:val="0"/>
        <w:autoSpaceDE w:val="0"/>
        <w:autoSpaceDN w:val="0"/>
        <w:adjustRightInd w:val="0"/>
        <w:spacing w:line="480" w:lineRule="auto"/>
        <w:jc w:val="both"/>
      </w:pPr>
      <w:r w:rsidRPr="008870AD">
        <w:t>Nevbahar Demiray</w:t>
      </w:r>
      <w:r w:rsidR="0043460D" w:rsidRPr="008870AD">
        <w:t>, Registered Nurse</w:t>
      </w:r>
      <w:r w:rsidRPr="008870AD">
        <w:t xml:space="preserve"> </w:t>
      </w:r>
    </w:p>
    <w:p w:rsidR="00AE51E9" w:rsidRPr="008870AD" w:rsidRDefault="00AE51E9" w:rsidP="008870AD">
      <w:pPr>
        <w:widowControl w:val="0"/>
        <w:autoSpaceDE w:val="0"/>
        <w:autoSpaceDN w:val="0"/>
        <w:adjustRightInd w:val="0"/>
        <w:spacing w:line="480" w:lineRule="auto"/>
        <w:jc w:val="both"/>
      </w:pPr>
      <w:r w:rsidRPr="008870AD">
        <w:t xml:space="preserve">Dr. Behçet Uz Children's Hospital, İzmir, Turkey </w:t>
      </w:r>
    </w:p>
    <w:p w:rsidR="008870AD" w:rsidRDefault="008870AD" w:rsidP="008870AD">
      <w:pPr>
        <w:spacing w:line="480" w:lineRule="auto"/>
        <w:jc w:val="both"/>
      </w:pPr>
    </w:p>
    <w:p w:rsidR="0043460D" w:rsidRPr="008870AD" w:rsidRDefault="00AE51E9" w:rsidP="008870AD">
      <w:pPr>
        <w:spacing w:line="480" w:lineRule="auto"/>
        <w:jc w:val="both"/>
      </w:pPr>
      <w:r w:rsidRPr="008870AD">
        <w:t xml:space="preserve">Nuri Bayram, </w:t>
      </w:r>
      <w:r w:rsidR="0043460D" w:rsidRPr="008870AD">
        <w:t>Medical Doctor (corresponding author)</w:t>
      </w:r>
    </w:p>
    <w:p w:rsidR="00054D7C" w:rsidRPr="008870AD" w:rsidRDefault="0043460D" w:rsidP="008870AD">
      <w:pPr>
        <w:spacing w:line="480" w:lineRule="auto"/>
        <w:jc w:val="both"/>
      </w:pPr>
      <w:r w:rsidRPr="008870AD">
        <w:rPr>
          <w:rFonts w:eastAsia="Times New Roman"/>
        </w:rPr>
        <w:t>Dr. Behçet Uz Children's Hospital, İzmir, Turkey</w:t>
      </w:r>
    </w:p>
    <w:p w:rsidR="0043460D" w:rsidRPr="008870AD" w:rsidRDefault="0043460D" w:rsidP="008870AD">
      <w:pPr>
        <w:spacing w:line="480" w:lineRule="auto"/>
        <w:jc w:val="both"/>
      </w:pPr>
      <w:r w:rsidRPr="008870AD">
        <w:t xml:space="preserve">Tel: +90 232 4116196 </w:t>
      </w:r>
    </w:p>
    <w:p w:rsidR="0043460D" w:rsidRPr="008870AD" w:rsidRDefault="0043460D" w:rsidP="008870AD">
      <w:pPr>
        <w:spacing w:line="480" w:lineRule="auto"/>
        <w:jc w:val="both"/>
      </w:pPr>
      <w:r w:rsidRPr="008870AD">
        <w:t>Fax: +90 232 4892315</w:t>
      </w:r>
    </w:p>
    <w:p w:rsidR="0043460D" w:rsidRPr="008870AD" w:rsidRDefault="0043460D" w:rsidP="008870AD">
      <w:pPr>
        <w:spacing w:line="480" w:lineRule="auto"/>
        <w:jc w:val="both"/>
      </w:pPr>
      <w:r w:rsidRPr="008870AD">
        <w:t xml:space="preserve">e-mail: </w:t>
      </w:r>
      <w:hyperlink r:id="rId8" w:history="1">
        <w:r w:rsidRPr="008870AD">
          <w:rPr>
            <w:rStyle w:val="Kpr"/>
            <w:color w:val="auto"/>
            <w:shd w:val="clear" w:color="auto" w:fill="FFFFFF"/>
          </w:rPr>
          <w:t>nuribayram@gmail.com</w:t>
        </w:r>
      </w:hyperlink>
    </w:p>
    <w:p w:rsidR="008870AD" w:rsidRDefault="008870AD" w:rsidP="008870AD">
      <w:pPr>
        <w:spacing w:line="480" w:lineRule="auto"/>
        <w:jc w:val="both"/>
      </w:pPr>
    </w:p>
    <w:p w:rsidR="008870AD" w:rsidRDefault="008870AD" w:rsidP="008870AD">
      <w:pPr>
        <w:spacing w:line="480" w:lineRule="auto"/>
        <w:jc w:val="both"/>
      </w:pPr>
    </w:p>
    <w:p w:rsidR="0043460D" w:rsidRPr="008870AD" w:rsidRDefault="00AE51E9" w:rsidP="008870AD">
      <w:pPr>
        <w:spacing w:line="480" w:lineRule="auto"/>
        <w:jc w:val="both"/>
      </w:pPr>
      <w:r w:rsidRPr="008870AD">
        <w:lastRenderedPageBreak/>
        <w:t>Hasan A</w:t>
      </w:r>
      <w:r w:rsidR="0043460D" w:rsidRPr="008870AD">
        <w:t>ğ</w:t>
      </w:r>
      <w:r w:rsidRPr="008870AD">
        <w:t>ın,</w:t>
      </w:r>
      <w:r w:rsidR="0043460D" w:rsidRPr="008870AD">
        <w:t xml:space="preserve"> Medical Doctor </w:t>
      </w:r>
    </w:p>
    <w:p w:rsidR="00AE51E9" w:rsidRPr="008870AD" w:rsidRDefault="0043460D" w:rsidP="008870AD">
      <w:pPr>
        <w:widowControl w:val="0"/>
        <w:autoSpaceDE w:val="0"/>
        <w:autoSpaceDN w:val="0"/>
        <w:adjustRightInd w:val="0"/>
        <w:spacing w:line="480" w:lineRule="auto"/>
        <w:jc w:val="both"/>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054D7C" w:rsidP="008870AD">
      <w:pPr>
        <w:spacing w:line="480" w:lineRule="auto"/>
        <w:jc w:val="both"/>
      </w:pPr>
      <w:r w:rsidRPr="008870AD">
        <w:t>S</w:t>
      </w:r>
      <w:r w:rsidR="00AE51E9" w:rsidRPr="008870AD">
        <w:t xml:space="preserve">ebnem Çalkavur, </w:t>
      </w:r>
      <w:r w:rsidR="0043460D" w:rsidRPr="008870AD">
        <w:t xml:space="preserve">Medical Doctor </w:t>
      </w:r>
    </w:p>
    <w:p w:rsidR="00054D7C" w:rsidRPr="008870AD" w:rsidRDefault="0043460D" w:rsidP="008870AD">
      <w:pPr>
        <w:widowControl w:val="0"/>
        <w:autoSpaceDE w:val="0"/>
        <w:autoSpaceDN w:val="0"/>
        <w:adjustRightInd w:val="0"/>
        <w:spacing w:line="480" w:lineRule="auto"/>
        <w:jc w:val="both"/>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AE51E9" w:rsidP="008870AD">
      <w:pPr>
        <w:spacing w:line="480" w:lineRule="auto"/>
        <w:jc w:val="both"/>
      </w:pPr>
      <w:r w:rsidRPr="008870AD">
        <w:t xml:space="preserve">Yelda Sorguç, </w:t>
      </w:r>
      <w:r w:rsidR="0043460D" w:rsidRPr="008870AD">
        <w:t xml:space="preserve">Medical Doctor </w:t>
      </w:r>
    </w:p>
    <w:p w:rsidR="00054D7C" w:rsidRPr="008870AD" w:rsidRDefault="0043460D" w:rsidP="008870AD">
      <w:pPr>
        <w:widowControl w:val="0"/>
        <w:autoSpaceDE w:val="0"/>
        <w:autoSpaceDN w:val="0"/>
        <w:adjustRightInd w:val="0"/>
        <w:spacing w:line="480" w:lineRule="auto"/>
        <w:jc w:val="both"/>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AE51E9" w:rsidP="008870AD">
      <w:pPr>
        <w:spacing w:line="480" w:lineRule="auto"/>
        <w:jc w:val="both"/>
      </w:pPr>
      <w:r w:rsidRPr="008870AD">
        <w:t>Nida Dinçel,</w:t>
      </w:r>
      <w:r w:rsidR="0043460D" w:rsidRPr="008870AD">
        <w:t xml:space="preserve"> Medical Doctor </w:t>
      </w:r>
    </w:p>
    <w:p w:rsidR="00AE51E9" w:rsidRPr="008870AD" w:rsidRDefault="0043460D" w:rsidP="008870AD">
      <w:pPr>
        <w:widowControl w:val="0"/>
        <w:autoSpaceDE w:val="0"/>
        <w:autoSpaceDN w:val="0"/>
        <w:adjustRightInd w:val="0"/>
        <w:spacing w:line="480" w:lineRule="auto"/>
        <w:jc w:val="both"/>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AE51E9" w:rsidP="008870AD">
      <w:pPr>
        <w:spacing w:line="480" w:lineRule="auto"/>
        <w:jc w:val="both"/>
      </w:pPr>
      <w:r w:rsidRPr="008870AD">
        <w:t xml:space="preserve">Yüce Ayhan, </w:t>
      </w:r>
      <w:r w:rsidR="0043460D" w:rsidRPr="008870AD">
        <w:t xml:space="preserve">Medical Doctor </w:t>
      </w:r>
    </w:p>
    <w:p w:rsidR="00054D7C" w:rsidRPr="008870AD" w:rsidRDefault="0043460D" w:rsidP="008870AD">
      <w:pPr>
        <w:widowControl w:val="0"/>
        <w:autoSpaceDE w:val="0"/>
        <w:autoSpaceDN w:val="0"/>
        <w:adjustRightInd w:val="0"/>
        <w:spacing w:line="480" w:lineRule="auto"/>
        <w:jc w:val="both"/>
      </w:pPr>
      <w:r w:rsidRPr="008870AD">
        <w:rPr>
          <w:rFonts w:eastAsia="Times New Roman"/>
        </w:rPr>
        <w:t>Dr. Behçet Uz Children's Hospital, İzmir, Turkey</w:t>
      </w:r>
    </w:p>
    <w:p w:rsidR="008870AD" w:rsidRDefault="008870AD" w:rsidP="008870AD">
      <w:pPr>
        <w:spacing w:line="480" w:lineRule="auto"/>
        <w:jc w:val="both"/>
      </w:pPr>
    </w:p>
    <w:p w:rsidR="0043460D" w:rsidRPr="008870AD" w:rsidRDefault="00AE51E9" w:rsidP="008870AD">
      <w:pPr>
        <w:spacing w:line="480" w:lineRule="auto"/>
        <w:jc w:val="both"/>
      </w:pPr>
      <w:r w:rsidRPr="008870AD">
        <w:t>Ebru Yılmaz</w:t>
      </w:r>
      <w:r w:rsidR="0043460D" w:rsidRPr="008870AD">
        <w:t xml:space="preserve">, Medical Doctor </w:t>
      </w:r>
    </w:p>
    <w:p w:rsidR="00054D7C" w:rsidRPr="008870AD" w:rsidRDefault="0043460D" w:rsidP="008870AD">
      <w:pPr>
        <w:widowControl w:val="0"/>
        <w:autoSpaceDE w:val="0"/>
        <w:autoSpaceDN w:val="0"/>
        <w:adjustRightInd w:val="0"/>
        <w:spacing w:line="480" w:lineRule="auto"/>
        <w:jc w:val="both"/>
      </w:pPr>
      <w:r w:rsidRPr="008870AD">
        <w:rPr>
          <w:rFonts w:eastAsia="Times New Roman"/>
        </w:rPr>
        <w:t>Dr. Behçet Uz Children's Hospital, İzmir, Turkey</w:t>
      </w:r>
    </w:p>
    <w:p w:rsidR="008870AD" w:rsidRDefault="008870AD" w:rsidP="008870AD">
      <w:pPr>
        <w:spacing w:line="480" w:lineRule="auto"/>
        <w:jc w:val="both"/>
        <w:rPr>
          <w:rStyle w:val="Gl"/>
          <w:b w:val="0"/>
          <w:shd w:val="clear" w:color="auto" w:fill="FFFFFF"/>
        </w:rPr>
      </w:pPr>
    </w:p>
    <w:p w:rsidR="0043460D" w:rsidRPr="008870AD" w:rsidRDefault="0043460D" w:rsidP="008870AD">
      <w:pPr>
        <w:spacing w:line="480" w:lineRule="auto"/>
        <w:jc w:val="both"/>
      </w:pPr>
      <w:r w:rsidRPr="008870AD">
        <w:rPr>
          <w:rStyle w:val="Gl"/>
          <w:b w:val="0"/>
          <w:shd w:val="clear" w:color="auto" w:fill="FFFFFF"/>
        </w:rPr>
        <w:t xml:space="preserve">Ilker Devrim, </w:t>
      </w:r>
      <w:r w:rsidRPr="008870AD">
        <w:t xml:space="preserve">Medical Doctor </w:t>
      </w:r>
    </w:p>
    <w:p w:rsidR="0043460D" w:rsidRPr="008870AD" w:rsidRDefault="0043460D" w:rsidP="008870AD">
      <w:pPr>
        <w:spacing w:line="480" w:lineRule="auto"/>
        <w:jc w:val="both"/>
        <w:rPr>
          <w:rStyle w:val="Gl"/>
          <w:b w:val="0"/>
          <w:shd w:val="clear" w:color="auto" w:fill="FFFFFF"/>
        </w:rPr>
      </w:pPr>
      <w:r w:rsidRPr="008870AD">
        <w:rPr>
          <w:rFonts w:eastAsia="Times New Roman"/>
        </w:rPr>
        <w:t>Dr. Behçet Uz Children's Hospital, İzmir, Turkey</w:t>
      </w:r>
      <w:r w:rsidRPr="008870AD">
        <w:rPr>
          <w:rStyle w:val="Gl"/>
          <w:b w:val="0"/>
          <w:shd w:val="clear" w:color="auto" w:fill="FFFFFF"/>
        </w:rPr>
        <w:t xml:space="preserve"> </w:t>
      </w:r>
    </w:p>
    <w:p w:rsidR="00AE51E9" w:rsidRPr="008870AD" w:rsidRDefault="00AE51E9" w:rsidP="008870AD">
      <w:pPr>
        <w:spacing w:line="480" w:lineRule="auto"/>
        <w:jc w:val="both"/>
      </w:pPr>
    </w:p>
    <w:p w:rsidR="0027117B" w:rsidRDefault="0027117B" w:rsidP="008870AD">
      <w:pPr>
        <w:widowControl w:val="0"/>
        <w:autoSpaceDE w:val="0"/>
        <w:autoSpaceDN w:val="0"/>
        <w:adjustRightInd w:val="0"/>
        <w:spacing w:line="480" w:lineRule="auto"/>
        <w:jc w:val="both"/>
      </w:pPr>
    </w:p>
    <w:p w:rsidR="008870AD" w:rsidRDefault="008870AD" w:rsidP="008870AD">
      <w:pPr>
        <w:widowControl w:val="0"/>
        <w:autoSpaceDE w:val="0"/>
        <w:autoSpaceDN w:val="0"/>
        <w:adjustRightInd w:val="0"/>
        <w:spacing w:line="480" w:lineRule="auto"/>
        <w:jc w:val="both"/>
      </w:pPr>
    </w:p>
    <w:p w:rsidR="008870AD" w:rsidRDefault="008870AD" w:rsidP="008870AD">
      <w:pPr>
        <w:widowControl w:val="0"/>
        <w:autoSpaceDE w:val="0"/>
        <w:autoSpaceDN w:val="0"/>
        <w:adjustRightInd w:val="0"/>
        <w:spacing w:line="480" w:lineRule="auto"/>
        <w:jc w:val="both"/>
      </w:pPr>
    </w:p>
    <w:p w:rsidR="008870AD" w:rsidRPr="008870AD" w:rsidRDefault="008870AD" w:rsidP="008870AD">
      <w:pPr>
        <w:widowControl w:val="0"/>
        <w:autoSpaceDE w:val="0"/>
        <w:autoSpaceDN w:val="0"/>
        <w:adjustRightInd w:val="0"/>
        <w:spacing w:line="480" w:lineRule="auto"/>
        <w:jc w:val="both"/>
      </w:pPr>
    </w:p>
    <w:p w:rsidR="0043460D" w:rsidRPr="00B72BAD" w:rsidRDefault="0043460D" w:rsidP="008870AD">
      <w:pPr>
        <w:widowControl w:val="0"/>
        <w:autoSpaceDE w:val="0"/>
        <w:autoSpaceDN w:val="0"/>
        <w:adjustRightInd w:val="0"/>
        <w:spacing w:line="480" w:lineRule="auto"/>
        <w:jc w:val="both"/>
        <w:rPr>
          <w:b/>
        </w:rPr>
      </w:pPr>
      <w:r w:rsidRPr="00B72BAD">
        <w:rPr>
          <w:b/>
        </w:rPr>
        <w:lastRenderedPageBreak/>
        <w:t>ABSTRACT</w:t>
      </w:r>
    </w:p>
    <w:p w:rsidR="0043460D" w:rsidRPr="008870AD" w:rsidRDefault="0043460D" w:rsidP="008870AD">
      <w:pPr>
        <w:widowControl w:val="0"/>
        <w:autoSpaceDE w:val="0"/>
        <w:autoSpaceDN w:val="0"/>
        <w:adjustRightInd w:val="0"/>
        <w:spacing w:line="480" w:lineRule="auto"/>
        <w:jc w:val="both"/>
      </w:pPr>
      <w:r w:rsidRPr="00B72BAD">
        <w:rPr>
          <w:b/>
        </w:rPr>
        <w:t>Background:</w:t>
      </w:r>
      <w:r w:rsidRPr="008870AD">
        <w:t xml:space="preserve"> Healthcare–associated infections results increased healthcare costs and mortality. </w:t>
      </w:r>
      <w:r w:rsidR="0082031D" w:rsidRPr="008870AD">
        <w:t xml:space="preserve">There are limited studies concerning the </w:t>
      </w:r>
      <w:r w:rsidRPr="008870AD">
        <w:t xml:space="preserve">distribution of the etiologic agents and the resistance patterns of the microorganisms causing </w:t>
      </w:r>
      <w:r w:rsidR="0082031D" w:rsidRPr="008870AD">
        <w:t>healthcare–associated urinary tract infections (</w:t>
      </w:r>
      <w:r w:rsidRPr="008870AD">
        <w:t>HA-UTI</w:t>
      </w:r>
      <w:r w:rsidR="0082031D" w:rsidRPr="008870AD">
        <w:t>)</w:t>
      </w:r>
      <w:r w:rsidRPr="008870AD">
        <w:t xml:space="preserve"> </w:t>
      </w:r>
      <w:r w:rsidR="0082031D" w:rsidRPr="008870AD">
        <w:t xml:space="preserve">in </w:t>
      </w:r>
      <w:r w:rsidRPr="008870AD">
        <w:rPr>
          <w:bCs/>
        </w:rPr>
        <w:t>pediatric settings.</w:t>
      </w:r>
    </w:p>
    <w:p w:rsidR="0043460D" w:rsidRPr="008870AD" w:rsidRDefault="0043460D" w:rsidP="008870AD">
      <w:pPr>
        <w:spacing w:line="480" w:lineRule="auto"/>
        <w:jc w:val="both"/>
        <w:outlineLvl w:val="2"/>
        <w:rPr>
          <w:bCs/>
        </w:rPr>
      </w:pPr>
      <w:r w:rsidRPr="00B72BAD">
        <w:rPr>
          <w:rFonts w:eastAsia="Times New Roman"/>
          <w:b/>
        </w:rPr>
        <w:t>Objectives</w:t>
      </w:r>
      <w:r w:rsidR="0082031D" w:rsidRPr="00B72BAD">
        <w:rPr>
          <w:rFonts w:eastAsia="Times New Roman"/>
          <w:b/>
        </w:rPr>
        <w:t>:</w:t>
      </w:r>
      <w:r w:rsidR="0082031D" w:rsidRPr="008870AD">
        <w:rPr>
          <w:rFonts w:eastAsia="Times New Roman"/>
        </w:rPr>
        <w:t xml:space="preserve"> </w:t>
      </w:r>
      <w:r w:rsidRPr="008870AD">
        <w:t xml:space="preserve">The aim of this study was to </w:t>
      </w:r>
      <w:r w:rsidRPr="008870AD">
        <w:rPr>
          <w:bCs/>
        </w:rPr>
        <w:t xml:space="preserve">evaluate the distribution and </w:t>
      </w:r>
      <w:r w:rsidRPr="008870AD">
        <w:t xml:space="preserve">antibiotic susceptibility patterns </w:t>
      </w:r>
      <w:r w:rsidRPr="008870AD">
        <w:rPr>
          <w:bCs/>
        </w:rPr>
        <w:t xml:space="preserve">of pathogens causing </w:t>
      </w:r>
      <w:r w:rsidR="0082031D" w:rsidRPr="008870AD">
        <w:rPr>
          <w:bCs/>
        </w:rPr>
        <w:t>HA-UTI</w:t>
      </w:r>
      <w:r w:rsidRPr="008870AD">
        <w:rPr>
          <w:bCs/>
        </w:rPr>
        <w:t xml:space="preserve"> in children. </w:t>
      </w:r>
    </w:p>
    <w:p w:rsidR="0043460D" w:rsidRPr="008870AD" w:rsidRDefault="0082031D" w:rsidP="008870AD">
      <w:pPr>
        <w:spacing w:line="480" w:lineRule="auto"/>
        <w:jc w:val="both"/>
        <w:outlineLvl w:val="2"/>
      </w:pPr>
      <w:r w:rsidRPr="00B72BAD">
        <w:rPr>
          <w:rFonts w:eastAsia="Times New Roman"/>
          <w:b/>
        </w:rPr>
        <w:t xml:space="preserve">Material and </w:t>
      </w:r>
      <w:r w:rsidR="0043460D" w:rsidRPr="00B72BAD">
        <w:rPr>
          <w:rFonts w:eastAsia="Times New Roman"/>
          <w:b/>
        </w:rPr>
        <w:t>Methods</w:t>
      </w:r>
      <w:r w:rsidRPr="00B72BAD">
        <w:rPr>
          <w:rFonts w:eastAsia="Times New Roman"/>
          <w:b/>
        </w:rPr>
        <w:t>:</w:t>
      </w:r>
      <w:r w:rsidRPr="008870AD">
        <w:rPr>
          <w:rFonts w:eastAsia="Times New Roman"/>
        </w:rPr>
        <w:t xml:space="preserve"> </w:t>
      </w:r>
      <w:r w:rsidR="0043460D" w:rsidRPr="008870AD">
        <w:t>Isolates from 138 children with UTI who were hospitalized in pediatric</w:t>
      </w:r>
      <w:r w:rsidRPr="008870AD">
        <w:t xml:space="preserve">, </w:t>
      </w:r>
      <w:r w:rsidR="0043460D" w:rsidRPr="008870AD">
        <w:t xml:space="preserve">neonatal </w:t>
      </w:r>
      <w:r w:rsidRPr="008870AD">
        <w:t xml:space="preserve">and pediatric surgery </w:t>
      </w:r>
      <w:r w:rsidR="0043460D" w:rsidRPr="008870AD">
        <w:t>intensive care units were reviewed.</w:t>
      </w:r>
    </w:p>
    <w:p w:rsidR="0043460D" w:rsidRPr="008870AD" w:rsidRDefault="0043460D" w:rsidP="008870AD">
      <w:pPr>
        <w:spacing w:line="480" w:lineRule="auto"/>
        <w:jc w:val="both"/>
        <w:outlineLvl w:val="2"/>
      </w:pPr>
      <w:r w:rsidRPr="00B72BAD">
        <w:rPr>
          <w:rFonts w:eastAsia="Times New Roman"/>
          <w:b/>
        </w:rPr>
        <w:t>Results</w:t>
      </w:r>
      <w:r w:rsidR="0082031D" w:rsidRPr="00B72BAD">
        <w:rPr>
          <w:rFonts w:eastAsia="Times New Roman"/>
          <w:b/>
        </w:rPr>
        <w:t>:</w:t>
      </w:r>
      <w:r w:rsidR="0082031D" w:rsidRPr="008870AD">
        <w:rPr>
          <w:rFonts w:eastAsia="Times New Roman"/>
        </w:rPr>
        <w:t xml:space="preserve"> </w:t>
      </w:r>
      <w:r w:rsidRPr="008870AD">
        <w:t xml:space="preserve">Most common isolated organism was </w:t>
      </w:r>
      <w:r w:rsidRPr="008870AD">
        <w:rPr>
          <w:i/>
        </w:rPr>
        <w:t>Kleibsella pneumoniae</w:t>
      </w:r>
      <w:r w:rsidRPr="008870AD">
        <w:t xml:space="preserve"> (34.1%) and </w:t>
      </w:r>
      <w:r w:rsidRPr="008870AD">
        <w:rPr>
          <w:i/>
        </w:rPr>
        <w:t xml:space="preserve">Escherichia coli </w:t>
      </w:r>
      <w:r w:rsidRPr="008870AD">
        <w:t xml:space="preserve">(26.8%). Among the </w:t>
      </w:r>
      <w:r w:rsidRPr="008870AD">
        <w:rPr>
          <w:i/>
        </w:rPr>
        <w:t>Pseudomonas aeruginosa,</w:t>
      </w:r>
      <w:r w:rsidRPr="008870AD">
        <w:t xml:space="preserve"> Meropenem and imipenem resistance rates were 46.2% and 38.5%. Extended spectrum beta-lactamase (ESBL) production was present in 48 </w:t>
      </w:r>
      <w:r w:rsidRPr="008870AD">
        <w:rPr>
          <w:i/>
        </w:rPr>
        <w:t>Klebsiella</w:t>
      </w:r>
      <w:r w:rsidRPr="008870AD">
        <w:t xml:space="preserve"> species (82.75%). Among ESBL positive </w:t>
      </w:r>
      <w:r w:rsidRPr="008870AD">
        <w:rPr>
          <w:i/>
        </w:rPr>
        <w:t>Klebsiella</w:t>
      </w:r>
      <w:r w:rsidRPr="008870AD">
        <w:t xml:space="preserve"> species, the rate of meropenem and  imipenem resistance was 18.8% and ertapenem resistance was 45.9%. Extended spectrum beta-lactamase production was present in 27 (72.9%) </w:t>
      </w:r>
      <w:r w:rsidRPr="008870AD">
        <w:rPr>
          <w:i/>
        </w:rPr>
        <w:t>Escherichia coli</w:t>
      </w:r>
      <w:r w:rsidRPr="008870AD">
        <w:t xml:space="preserve"> species. Among ESBL positive </w:t>
      </w:r>
      <w:r w:rsidRPr="008870AD">
        <w:rPr>
          <w:i/>
        </w:rPr>
        <w:t>E.coli</w:t>
      </w:r>
      <w:r w:rsidRPr="008870AD">
        <w:t>, the rate of meropenem and imipenem resistance was 7.4% and ertapenem resistance was 14.8%</w:t>
      </w:r>
    </w:p>
    <w:p w:rsidR="0043460D" w:rsidRPr="008870AD" w:rsidRDefault="0043460D" w:rsidP="008870AD">
      <w:pPr>
        <w:spacing w:line="480" w:lineRule="auto"/>
        <w:jc w:val="both"/>
        <w:outlineLvl w:val="2"/>
      </w:pPr>
      <w:r w:rsidRPr="00B72BAD">
        <w:rPr>
          <w:rFonts w:eastAsia="Times New Roman"/>
          <w:b/>
        </w:rPr>
        <w:t>Conclusions</w:t>
      </w:r>
      <w:r w:rsidR="0082031D" w:rsidRPr="00B72BAD">
        <w:rPr>
          <w:rFonts w:eastAsia="Times New Roman"/>
          <w:b/>
        </w:rPr>
        <w:t>:</w:t>
      </w:r>
      <w:r w:rsidR="0082031D" w:rsidRPr="008870AD">
        <w:rPr>
          <w:rFonts w:eastAsia="Times New Roman"/>
        </w:rPr>
        <w:t xml:space="preserve"> </w:t>
      </w:r>
      <w:r w:rsidRPr="008870AD">
        <w:t xml:space="preserve">Emerging meropenem resistance in </w:t>
      </w:r>
      <w:r w:rsidR="0082031D" w:rsidRPr="008870AD">
        <w:rPr>
          <w:i/>
        </w:rPr>
        <w:t>P. aeruginosa</w:t>
      </w:r>
      <w:r w:rsidRPr="008870AD">
        <w:t xml:space="preserve">, higher rates of ertapenem resistance in ESBL positive ones in </w:t>
      </w:r>
      <w:r w:rsidRPr="008870AD">
        <w:rPr>
          <w:i/>
        </w:rPr>
        <w:t>E.coli</w:t>
      </w:r>
      <w:r w:rsidRPr="008870AD">
        <w:t xml:space="preserve"> and </w:t>
      </w:r>
      <w:r w:rsidRPr="008870AD">
        <w:rPr>
          <w:rFonts w:eastAsia="Times New Roman"/>
          <w:i/>
          <w:iCs/>
        </w:rPr>
        <w:t>Klebsiella</w:t>
      </w:r>
      <w:r w:rsidRPr="008870AD">
        <w:t xml:space="preserve"> species in pediatric nosocomial UTI are important  notifying signs for superbug infections.</w:t>
      </w:r>
    </w:p>
    <w:p w:rsidR="0043460D" w:rsidRPr="008870AD" w:rsidRDefault="0043460D" w:rsidP="008870AD">
      <w:pPr>
        <w:widowControl w:val="0"/>
        <w:autoSpaceDE w:val="0"/>
        <w:autoSpaceDN w:val="0"/>
        <w:adjustRightInd w:val="0"/>
        <w:spacing w:line="480" w:lineRule="auto"/>
        <w:jc w:val="both"/>
      </w:pPr>
    </w:p>
    <w:p w:rsidR="0027117B" w:rsidRPr="008870AD" w:rsidRDefault="0027117B" w:rsidP="008870AD">
      <w:pPr>
        <w:widowControl w:val="0"/>
        <w:autoSpaceDE w:val="0"/>
        <w:autoSpaceDN w:val="0"/>
        <w:adjustRightInd w:val="0"/>
        <w:spacing w:line="480" w:lineRule="auto"/>
        <w:jc w:val="both"/>
        <w:rPr>
          <w:b/>
        </w:rPr>
      </w:pPr>
    </w:p>
    <w:p w:rsidR="0027117B" w:rsidRPr="008870AD" w:rsidRDefault="008870AD" w:rsidP="008870AD">
      <w:pPr>
        <w:widowControl w:val="0"/>
        <w:autoSpaceDE w:val="0"/>
        <w:autoSpaceDN w:val="0"/>
        <w:adjustRightInd w:val="0"/>
        <w:spacing w:line="480" w:lineRule="auto"/>
        <w:jc w:val="both"/>
        <w:rPr>
          <w:b/>
        </w:rPr>
      </w:pPr>
      <w:r>
        <w:rPr>
          <w:b/>
        </w:rPr>
        <w:t xml:space="preserve">KEYWORDS: </w:t>
      </w:r>
      <w:r w:rsidRPr="008870AD">
        <w:t>Healthcare–associated urinary tract infections</w:t>
      </w:r>
      <w:r>
        <w:t xml:space="preserve">, children, </w:t>
      </w:r>
      <w:r w:rsidRPr="008870AD">
        <w:t>antibiotic susceptibility</w:t>
      </w:r>
    </w:p>
    <w:p w:rsidR="0027117B" w:rsidRPr="008870AD" w:rsidRDefault="0027117B" w:rsidP="008870AD">
      <w:pPr>
        <w:widowControl w:val="0"/>
        <w:autoSpaceDE w:val="0"/>
        <w:autoSpaceDN w:val="0"/>
        <w:adjustRightInd w:val="0"/>
        <w:spacing w:line="480" w:lineRule="auto"/>
        <w:jc w:val="both"/>
        <w:rPr>
          <w:b/>
        </w:rPr>
      </w:pPr>
    </w:p>
    <w:bookmarkEnd w:id="0"/>
    <w:p w:rsidR="00236D6C" w:rsidRPr="00B72BAD" w:rsidRDefault="008870AD" w:rsidP="008870AD">
      <w:pPr>
        <w:widowControl w:val="0"/>
        <w:autoSpaceDE w:val="0"/>
        <w:autoSpaceDN w:val="0"/>
        <w:adjustRightInd w:val="0"/>
        <w:spacing w:line="480" w:lineRule="auto"/>
        <w:jc w:val="both"/>
      </w:pPr>
      <w:r w:rsidRPr="008870AD">
        <w:rPr>
          <w:b/>
        </w:rPr>
        <w:lastRenderedPageBreak/>
        <w:t>INTRODUCTION</w:t>
      </w:r>
      <w:r w:rsidRPr="00B72BAD">
        <w:t>:</w:t>
      </w:r>
    </w:p>
    <w:p w:rsidR="001D6E16" w:rsidRPr="008870AD" w:rsidRDefault="001D6E16" w:rsidP="008870AD">
      <w:pPr>
        <w:widowControl w:val="0"/>
        <w:autoSpaceDE w:val="0"/>
        <w:autoSpaceDN w:val="0"/>
        <w:adjustRightInd w:val="0"/>
        <w:spacing w:line="480" w:lineRule="auto"/>
        <w:jc w:val="both"/>
      </w:pPr>
      <w:r w:rsidRPr="008870AD">
        <w:t xml:space="preserve">Healthcare–associated infections (HAIs) are common and probably one of the most preventable complications during hospitalization resulting in increased healthcare costs and mortality </w:t>
      </w:r>
      <w:r w:rsidR="008870AD">
        <w:t>[</w:t>
      </w:r>
      <w:r w:rsidRPr="008870AD">
        <w:t>1</w:t>
      </w:r>
      <w:r w:rsidR="00B72BAD">
        <w:t>]</w:t>
      </w:r>
      <w:r w:rsidRPr="008870AD">
        <w:t xml:space="preserve">. According to CDC, healthcare associated urinary tract infections (HA-UTIs) in the United States acute care hospitals are estimated to be about 93 300 annually at 2011 </w:t>
      </w:r>
      <w:r w:rsidR="008870AD">
        <w:t>[</w:t>
      </w:r>
      <w:r w:rsidRPr="008870AD">
        <w:t>2</w:t>
      </w:r>
      <w:r w:rsidR="00B72BAD">
        <w:t>]</w:t>
      </w:r>
      <w:r w:rsidRPr="008870AD">
        <w:t xml:space="preserve">.  Urinary tract infection was reported to be leading HAI among hospitalized adults and in critical care units </w:t>
      </w:r>
      <w:r w:rsidR="008870AD">
        <w:t>[</w:t>
      </w:r>
      <w:r w:rsidRPr="008870AD">
        <w:t>3,4</w:t>
      </w:r>
      <w:r w:rsidR="00B72BAD">
        <w:t>]</w:t>
      </w:r>
      <w:r w:rsidRPr="008870AD">
        <w:t xml:space="preserve"> and the second or third most common type of nosocomial infection in intensive care units (ICUs) </w:t>
      </w:r>
      <w:r w:rsidR="008870AD">
        <w:t>[</w:t>
      </w:r>
      <w:r w:rsidRPr="008870AD">
        <w:t>5-7</w:t>
      </w:r>
      <w:r w:rsidR="00B72BAD">
        <w:t>]</w:t>
      </w:r>
      <w:r w:rsidRPr="008870AD">
        <w:t xml:space="preserve">.  The HA-UTI is frequently related to bladder catheterization </w:t>
      </w:r>
      <w:r w:rsidR="008870AD">
        <w:t>[</w:t>
      </w:r>
      <w:r w:rsidRPr="008870AD">
        <w:t>3,4</w:t>
      </w:r>
      <w:r w:rsidR="00B72BAD">
        <w:t>]</w:t>
      </w:r>
      <w:r w:rsidRPr="008870AD">
        <w:t xml:space="preserve"> and the risk of catheter-associated urinary tract infection (CA-UTI) is reported to increase by 3% to 7% within each day of the indwelling urinary catheter remains </w:t>
      </w:r>
      <w:r w:rsidR="008870AD">
        <w:t>[</w:t>
      </w:r>
      <w:r w:rsidRPr="008870AD">
        <w:t>8,9</w:t>
      </w:r>
      <w:r w:rsidR="00B72BAD">
        <w:t>]</w:t>
      </w:r>
      <w:r w:rsidRPr="008870AD">
        <w:t xml:space="preserve">. </w:t>
      </w:r>
    </w:p>
    <w:p w:rsidR="001D6E16" w:rsidRPr="008870AD" w:rsidRDefault="001D6E16" w:rsidP="008870AD">
      <w:pPr>
        <w:widowControl w:val="0"/>
        <w:autoSpaceDE w:val="0"/>
        <w:autoSpaceDN w:val="0"/>
        <w:adjustRightInd w:val="0"/>
        <w:spacing w:line="480" w:lineRule="auto"/>
        <w:jc w:val="both"/>
        <w:rPr>
          <w:bCs/>
        </w:rPr>
      </w:pPr>
      <w:r w:rsidRPr="008870AD">
        <w:t>Most epidemiological data including the distribution of the etiologic agents and the resistance patterns of the microorganisms causing HA-UTI is mainly based on adult reports and there are limited studies concerning the i</w:t>
      </w:r>
      <w:r w:rsidR="00BC2547" w:rsidRPr="008870AD">
        <w:t xml:space="preserve">solated HA-UTI in children </w:t>
      </w:r>
      <w:r w:rsidR="008870AD">
        <w:t>[</w:t>
      </w:r>
      <w:r w:rsidR="00BC2547" w:rsidRPr="008870AD">
        <w:t>4,10</w:t>
      </w:r>
      <w:r w:rsidR="00B72BAD">
        <w:t>]</w:t>
      </w:r>
      <w:r w:rsidRPr="008870AD">
        <w:t>.  In addition, most of the studies about nosocomial UTIs are mostly related on CA-UTI, therefore the real epidemiology of symptomatic n</w:t>
      </w:r>
      <w:r w:rsidRPr="008870AD">
        <w:rPr>
          <w:bCs/>
        </w:rPr>
        <w:t xml:space="preserve">on-catheter- associated UTI (Non-CAUTI) has not been established in the pediatric settings. Thus, the objective of the study is to evaluate the distribution and also the </w:t>
      </w:r>
      <w:r w:rsidRPr="008870AD">
        <w:t xml:space="preserve">antibiotic susceptibility patterns </w:t>
      </w:r>
      <w:r w:rsidRPr="008870AD">
        <w:rPr>
          <w:bCs/>
        </w:rPr>
        <w:t xml:space="preserve">of pathogens causing HA-UTI, with especially focusing on whether it is catheter-associated or non-catheter-associated UTI in children hospitalized at ICUs. </w:t>
      </w:r>
    </w:p>
    <w:p w:rsidR="007E481E" w:rsidRPr="008870AD" w:rsidRDefault="008870AD" w:rsidP="008870AD">
      <w:pPr>
        <w:widowControl w:val="0"/>
        <w:autoSpaceDE w:val="0"/>
        <w:autoSpaceDN w:val="0"/>
        <w:adjustRightInd w:val="0"/>
        <w:spacing w:line="480" w:lineRule="auto"/>
        <w:jc w:val="both"/>
        <w:rPr>
          <w:b/>
        </w:rPr>
      </w:pPr>
      <w:r w:rsidRPr="008870AD">
        <w:rPr>
          <w:b/>
          <w:bCs/>
        </w:rPr>
        <w:t>MATERIAL</w:t>
      </w:r>
      <w:r>
        <w:rPr>
          <w:b/>
          <w:bCs/>
        </w:rPr>
        <w:t xml:space="preserve"> and </w:t>
      </w:r>
      <w:r w:rsidRPr="008870AD">
        <w:rPr>
          <w:b/>
          <w:bCs/>
        </w:rPr>
        <w:t>METHODS:</w:t>
      </w:r>
    </w:p>
    <w:p w:rsidR="00B12DFA" w:rsidRPr="008870AD" w:rsidRDefault="006511E1" w:rsidP="008870AD">
      <w:pPr>
        <w:pStyle w:val="Pa12"/>
        <w:spacing w:line="480" w:lineRule="auto"/>
        <w:jc w:val="both"/>
        <w:rPr>
          <w:rFonts w:ascii="Times New Roman" w:hAnsi="Times New Roman" w:cs="Times New Roman"/>
          <w:b/>
          <w:bCs/>
          <w:lang w:val="en-US"/>
        </w:rPr>
      </w:pPr>
      <w:r w:rsidRPr="008870AD">
        <w:rPr>
          <w:rFonts w:ascii="Times New Roman" w:hAnsi="Times New Roman" w:cs="Times New Roman"/>
          <w:b/>
          <w:bCs/>
          <w:lang w:val="en-US"/>
        </w:rPr>
        <w:t xml:space="preserve">2.1 </w:t>
      </w:r>
      <w:r w:rsidR="00B12DFA" w:rsidRPr="008870AD">
        <w:rPr>
          <w:rFonts w:ascii="Times New Roman" w:hAnsi="Times New Roman" w:cs="Times New Roman"/>
          <w:b/>
          <w:bCs/>
          <w:lang w:val="en-US"/>
        </w:rPr>
        <w:t xml:space="preserve">Study subjects and methods </w:t>
      </w:r>
    </w:p>
    <w:p w:rsidR="006511E1" w:rsidRPr="008870AD" w:rsidRDefault="001D6E16" w:rsidP="008870AD">
      <w:pPr>
        <w:widowControl w:val="0"/>
        <w:autoSpaceDE w:val="0"/>
        <w:autoSpaceDN w:val="0"/>
        <w:adjustRightInd w:val="0"/>
        <w:spacing w:line="480" w:lineRule="auto"/>
        <w:jc w:val="both"/>
      </w:pPr>
      <w:r w:rsidRPr="008870AD">
        <w:t xml:space="preserve">This study included the symptomatic HA-UTI in children </w:t>
      </w:r>
      <w:r w:rsidR="0079497C" w:rsidRPr="008870AD">
        <w:t xml:space="preserve">under 18 years old </w:t>
      </w:r>
      <w:r w:rsidRPr="008870AD">
        <w:t xml:space="preserve">who were hospitalized in the ICUs of Dr. Behçet Uz Children’s Hospital between the periods from January 2014 to December 2017. This hospital is a referral center for pediatric patients in the Aegean Region of Turkey with annual outpatient 600 000 patients and approximately 23 000 </w:t>
      </w:r>
      <w:r w:rsidRPr="008870AD">
        <w:lastRenderedPageBreak/>
        <w:t xml:space="preserve">hospitalizations at 2016. </w:t>
      </w:r>
      <w:r w:rsidR="00E75952" w:rsidRPr="008870AD">
        <w:t>The</w:t>
      </w:r>
      <w:r w:rsidR="00FF40C7" w:rsidRPr="008870AD">
        <w:t xml:space="preserve"> </w:t>
      </w:r>
      <w:r w:rsidRPr="008870AD">
        <w:t>p</w:t>
      </w:r>
      <w:r w:rsidR="00FF40C7" w:rsidRPr="008870AD">
        <w:t xml:space="preserve">ediatric </w:t>
      </w:r>
      <w:r w:rsidRPr="008870AD">
        <w:t xml:space="preserve">intensive care unit </w:t>
      </w:r>
      <w:r w:rsidR="006511E1" w:rsidRPr="008870AD">
        <w:t>(PICU) has 24-bed capacity with 500 hospitalizations</w:t>
      </w:r>
      <w:r w:rsidR="00E5453E" w:rsidRPr="008870AD">
        <w:t xml:space="preserve">, the neonatal </w:t>
      </w:r>
      <w:r w:rsidR="006511E1" w:rsidRPr="008870AD">
        <w:t>intensive care unit</w:t>
      </w:r>
      <w:r w:rsidR="00E5453E" w:rsidRPr="008870AD">
        <w:t xml:space="preserve"> </w:t>
      </w:r>
      <w:r w:rsidR="006511E1" w:rsidRPr="008870AD">
        <w:t>(NICU)</w:t>
      </w:r>
      <w:r w:rsidR="00E5453E" w:rsidRPr="008870AD">
        <w:t xml:space="preserve"> </w:t>
      </w:r>
      <w:r w:rsidR="006511E1" w:rsidRPr="008870AD">
        <w:t>has 60 bed-capacity with 1</w:t>
      </w:r>
      <w:r w:rsidR="00E75952" w:rsidRPr="008870AD">
        <w:t>500</w:t>
      </w:r>
      <w:r w:rsidR="006511E1" w:rsidRPr="008870AD">
        <w:t xml:space="preserve"> hospitalizations</w:t>
      </w:r>
      <w:r w:rsidR="00E5453E" w:rsidRPr="008870AD">
        <w:t>, an</w:t>
      </w:r>
      <w:r w:rsidR="00E75952" w:rsidRPr="008870AD">
        <w:t>d</w:t>
      </w:r>
      <w:r w:rsidR="00E5453E" w:rsidRPr="008870AD">
        <w:t xml:space="preserve"> the pediatric surgery and </w:t>
      </w:r>
      <w:r w:rsidR="00E75952" w:rsidRPr="008870AD">
        <w:t>the pedi</w:t>
      </w:r>
      <w:r w:rsidR="006511E1" w:rsidRPr="008870AD">
        <w:t>a</w:t>
      </w:r>
      <w:r w:rsidR="00E75952" w:rsidRPr="008870AD">
        <w:t xml:space="preserve">tric cardiovascular surgery ICUs have </w:t>
      </w:r>
      <w:r w:rsidR="008D6D44" w:rsidRPr="008870AD">
        <w:t>6</w:t>
      </w:r>
      <w:r w:rsidR="00E75952" w:rsidRPr="008870AD">
        <w:t xml:space="preserve">–bed capacities and </w:t>
      </w:r>
      <w:r w:rsidR="008D6D44" w:rsidRPr="008870AD">
        <w:t>200</w:t>
      </w:r>
      <w:r w:rsidR="00E75952" w:rsidRPr="008870AD">
        <w:t xml:space="preserve"> hospitalizations, a</w:t>
      </w:r>
      <w:r w:rsidR="006511E1" w:rsidRPr="008870AD">
        <w:t xml:space="preserve">nnually. </w:t>
      </w:r>
    </w:p>
    <w:p w:rsidR="006511E1" w:rsidRPr="008870AD" w:rsidRDefault="006511E1" w:rsidP="008870AD">
      <w:pPr>
        <w:spacing w:line="480" w:lineRule="auto"/>
        <w:jc w:val="both"/>
        <w:rPr>
          <w:b/>
        </w:rPr>
      </w:pPr>
      <w:r w:rsidRPr="008870AD">
        <w:rPr>
          <w:b/>
        </w:rPr>
        <w:t>2.2 Definitions:</w:t>
      </w:r>
    </w:p>
    <w:p w:rsidR="006B471E" w:rsidRPr="008870AD" w:rsidRDefault="0079497C" w:rsidP="008870AD">
      <w:pPr>
        <w:shd w:val="clear" w:color="auto" w:fill="FFFFFF"/>
        <w:spacing w:line="480" w:lineRule="auto"/>
        <w:jc w:val="both"/>
      </w:pPr>
      <w:r w:rsidRPr="008870AD">
        <w:t xml:space="preserve">All children in ICUs who were diagnosed as symptomatic UTI with positive </w:t>
      </w:r>
      <w:r w:rsidR="006511E1" w:rsidRPr="008870AD">
        <w:t>urinary culture results were included to study</w:t>
      </w:r>
      <w:r w:rsidRPr="008870AD">
        <w:t xml:space="preserve">. </w:t>
      </w:r>
      <w:r w:rsidR="006B471E" w:rsidRPr="008870AD">
        <w:t xml:space="preserve">The definitions of </w:t>
      </w:r>
      <w:r w:rsidRPr="008870AD">
        <w:t xml:space="preserve">symptomatic </w:t>
      </w:r>
      <w:r w:rsidR="006B471E" w:rsidRPr="008870AD">
        <w:t xml:space="preserve">UTI including symptomatic </w:t>
      </w:r>
      <w:r w:rsidRPr="008870AD">
        <w:t>CA-UTI and n</w:t>
      </w:r>
      <w:r w:rsidRPr="008870AD">
        <w:rPr>
          <w:bCs/>
        </w:rPr>
        <w:t>on-CAUTI</w:t>
      </w:r>
      <w:r w:rsidRPr="008870AD">
        <w:t xml:space="preserve"> </w:t>
      </w:r>
      <w:r w:rsidR="00B14C25" w:rsidRPr="008870AD">
        <w:t>were d</w:t>
      </w:r>
      <w:r w:rsidRPr="008870AD">
        <w:t xml:space="preserve">efined </w:t>
      </w:r>
      <w:r w:rsidR="00B14C25" w:rsidRPr="008870AD">
        <w:t>according to the definitions</w:t>
      </w:r>
      <w:r w:rsidR="006677FF" w:rsidRPr="008870AD">
        <w:t xml:space="preserve"> </w:t>
      </w:r>
      <w:r w:rsidRPr="008870AD">
        <w:t>of Centers for Disease Control and Prevention</w:t>
      </w:r>
      <w:r w:rsidR="008870AD">
        <w:t xml:space="preserve"> [</w:t>
      </w:r>
      <w:r w:rsidR="00DE6406" w:rsidRPr="008870AD">
        <w:t>11</w:t>
      </w:r>
      <w:r w:rsidR="00B72BAD">
        <w:t>]</w:t>
      </w:r>
      <w:r w:rsidR="00B14C25" w:rsidRPr="008870AD">
        <w:t>.</w:t>
      </w:r>
      <w:r w:rsidR="006B471E" w:rsidRPr="008870AD">
        <w:t xml:space="preserve"> </w:t>
      </w:r>
      <w:r w:rsidR="00B14C25" w:rsidRPr="008870AD">
        <w:t xml:space="preserve"> </w:t>
      </w:r>
    </w:p>
    <w:p w:rsidR="006B471E" w:rsidRPr="008870AD" w:rsidRDefault="003E2119" w:rsidP="008870AD">
      <w:pPr>
        <w:pStyle w:val="Pa13"/>
        <w:spacing w:line="480" w:lineRule="auto"/>
        <w:jc w:val="both"/>
        <w:rPr>
          <w:rFonts w:ascii="Times New Roman" w:hAnsi="Times New Roman" w:cs="Times New Roman"/>
          <w:b/>
          <w:lang w:val="en-US"/>
        </w:rPr>
      </w:pPr>
      <w:r w:rsidRPr="008870AD">
        <w:rPr>
          <w:rFonts w:ascii="Times New Roman" w:hAnsi="Times New Roman" w:cs="Times New Roman"/>
          <w:b/>
          <w:lang w:val="en-US"/>
        </w:rPr>
        <w:t xml:space="preserve">2.3 </w:t>
      </w:r>
      <w:r w:rsidR="003F3827" w:rsidRPr="008870AD">
        <w:rPr>
          <w:rFonts w:ascii="Times New Roman" w:hAnsi="Times New Roman" w:cs="Times New Roman"/>
          <w:b/>
          <w:lang w:val="en-US"/>
        </w:rPr>
        <w:t xml:space="preserve"> Microbiological  analysis</w:t>
      </w:r>
      <w:r w:rsidR="00A644BB" w:rsidRPr="008870AD">
        <w:rPr>
          <w:rFonts w:ascii="Times New Roman" w:hAnsi="Times New Roman" w:cs="Times New Roman"/>
          <w:b/>
          <w:lang w:val="en-US"/>
        </w:rPr>
        <w:t>:</w:t>
      </w:r>
    </w:p>
    <w:p w:rsidR="00496553" w:rsidRPr="008870AD" w:rsidRDefault="003E2119" w:rsidP="008870AD">
      <w:pPr>
        <w:widowControl w:val="0"/>
        <w:autoSpaceDE w:val="0"/>
        <w:autoSpaceDN w:val="0"/>
        <w:adjustRightInd w:val="0"/>
        <w:spacing w:line="480" w:lineRule="auto"/>
        <w:jc w:val="both"/>
      </w:pPr>
      <w:r w:rsidRPr="008870AD">
        <w:t xml:space="preserve">Each </w:t>
      </w:r>
      <w:r w:rsidR="003F3827" w:rsidRPr="008870AD">
        <w:t>urinary</w:t>
      </w:r>
      <w:r w:rsidRPr="008870AD">
        <w:t xml:space="preserve"> culture was placed in the BacT/ALERT 9240 95 automated system (bio</w:t>
      </w:r>
      <w:r w:rsidR="008870AD" w:rsidRPr="008870AD">
        <w:t>M</w:t>
      </w:r>
      <w:r w:rsidR="008870AD" w:rsidRPr="008870AD">
        <w:rPr>
          <w:rStyle w:val="Vurgu"/>
          <w:b/>
          <w:bCs/>
          <w:i w:val="0"/>
          <w:iCs w:val="0"/>
          <w:shd w:val="clear" w:color="auto" w:fill="FFFFFF"/>
        </w:rPr>
        <w:t>é</w:t>
      </w:r>
      <w:r w:rsidR="008870AD" w:rsidRPr="008870AD">
        <w:t>rieux</w:t>
      </w:r>
      <w:r w:rsidRPr="008870AD">
        <w:t>,</w:t>
      </w:r>
      <w:r w:rsidR="00FF2553" w:rsidRPr="008870AD">
        <w:t xml:space="preserve"> Marcy l’Etoile, France) and </w:t>
      </w:r>
      <w:r w:rsidRPr="008870AD">
        <w:t>incubated for 7 days or until t</w:t>
      </w:r>
      <w:r w:rsidR="00137905" w:rsidRPr="008870AD">
        <w:t>hey were found to be positive [12</w:t>
      </w:r>
      <w:r w:rsidRPr="008870AD">
        <w:t>]</w:t>
      </w:r>
      <w:r w:rsidR="00447DF6" w:rsidRPr="008870AD">
        <w:t xml:space="preserve">. </w:t>
      </w:r>
      <w:r w:rsidRPr="008870AD">
        <w:t>The microorganisms were identified with VITEK-2 comp</w:t>
      </w:r>
      <w:r w:rsidR="003C6063" w:rsidRPr="008870AD">
        <w:t xml:space="preserve">act </w:t>
      </w:r>
      <w:r w:rsidRPr="008870AD">
        <w:t>system (bioM</w:t>
      </w:r>
      <w:r w:rsidR="0079497C" w:rsidRPr="008870AD">
        <w:rPr>
          <w:rStyle w:val="Vurgu"/>
          <w:b/>
          <w:bCs/>
          <w:i w:val="0"/>
          <w:iCs w:val="0"/>
          <w:shd w:val="clear" w:color="auto" w:fill="FFFFFF"/>
        </w:rPr>
        <w:t>é</w:t>
      </w:r>
      <w:r w:rsidRPr="008870AD">
        <w:t>rieux), and ant</w:t>
      </w:r>
      <w:r w:rsidR="003C6063" w:rsidRPr="008870AD">
        <w:t xml:space="preserve">ibiotic susceptibility tests </w:t>
      </w:r>
      <w:r w:rsidRPr="008870AD">
        <w:t>(including MIC levels, ESBL presence, and carbapene</w:t>
      </w:r>
      <w:r w:rsidR="003C6063" w:rsidRPr="008870AD">
        <w:t>m resis</w:t>
      </w:r>
      <w:r w:rsidRPr="008870AD">
        <w:t>tance) were also performed with the same syst</w:t>
      </w:r>
      <w:r w:rsidR="003C6063" w:rsidRPr="008870AD">
        <w:t xml:space="preserve">em for each </w:t>
      </w:r>
      <w:r w:rsidRPr="008870AD">
        <w:t>isolate according to the manufact</w:t>
      </w:r>
      <w:r w:rsidR="003C6063" w:rsidRPr="008870AD">
        <w:t>urer’s instructions and the</w:t>
      </w:r>
      <w:r w:rsidR="00A51515" w:rsidRPr="008870AD">
        <w:t xml:space="preserve"> European Committee on</w:t>
      </w:r>
      <w:r w:rsidR="00EE522B" w:rsidRPr="008870AD">
        <w:t xml:space="preserve"> Antimicrobial Susceptibility Testing</w:t>
      </w:r>
      <w:r w:rsidR="003C6063" w:rsidRPr="008870AD">
        <w:t xml:space="preserve">. </w:t>
      </w:r>
      <w:r w:rsidRPr="008870AD">
        <w:t>Identification and antibiotic susceptibility tests of gram-positive bacteria were p</w:t>
      </w:r>
      <w:r w:rsidR="003C6063" w:rsidRPr="008870AD">
        <w:t xml:space="preserve">erformed using the automated </w:t>
      </w:r>
      <w:r w:rsidRPr="008870AD">
        <w:t>VITEK-2 system with gram-positi</w:t>
      </w:r>
      <w:r w:rsidR="003C6063" w:rsidRPr="008870AD">
        <w:t xml:space="preserve">ve identification card AST- </w:t>
      </w:r>
      <w:r w:rsidRPr="008870AD">
        <w:t>P592,</w:t>
      </w:r>
      <w:r w:rsidR="00D7323F" w:rsidRPr="008870AD">
        <w:t xml:space="preserve"> a supplementary E-test (bioM</w:t>
      </w:r>
      <w:r w:rsidR="00D7323F" w:rsidRPr="008870AD">
        <w:rPr>
          <w:rStyle w:val="Vurgu"/>
          <w:b/>
          <w:bCs/>
          <w:i w:val="0"/>
          <w:iCs w:val="0"/>
          <w:shd w:val="clear" w:color="auto" w:fill="FFFFFF"/>
        </w:rPr>
        <w:t>é</w:t>
      </w:r>
      <w:r w:rsidR="00D7323F" w:rsidRPr="008870AD">
        <w:t>rieux</w:t>
      </w:r>
      <w:r w:rsidRPr="008870AD">
        <w:t>, Durham, NC, USA), and a disk diffusion test according to the</w:t>
      </w:r>
      <w:r w:rsidR="00FB7278" w:rsidRPr="008870AD">
        <w:t xml:space="preserve"> manufacturer’s  instructions</w:t>
      </w:r>
      <w:r w:rsidRPr="008870AD">
        <w:t>. Vancomycin-re</w:t>
      </w:r>
      <w:r w:rsidR="00496553" w:rsidRPr="008870AD">
        <w:t xml:space="preserve">sistant Enterococcus spp. (VRE) </w:t>
      </w:r>
      <w:r w:rsidRPr="008870AD">
        <w:t xml:space="preserve">and MRSA were also identified using </w:t>
      </w:r>
      <w:r w:rsidR="00FB7278" w:rsidRPr="008870AD">
        <w:t>the automated VITEK-2  system [13</w:t>
      </w:r>
      <w:r w:rsidRPr="008870AD">
        <w:t>]. This system was also used for the identification  and antibiotic susceptibility tests of gram-negative bacteria  with gram-negative identification card AST-N325, AST-N326, a</w:t>
      </w:r>
      <w:r w:rsidR="006B58ED" w:rsidRPr="008870AD">
        <w:t>nd AST-N327 [14</w:t>
      </w:r>
      <w:r w:rsidRPr="008870AD">
        <w:t xml:space="preserve">]. </w:t>
      </w:r>
    </w:p>
    <w:p w:rsidR="00FB7278" w:rsidRPr="008870AD" w:rsidRDefault="003E2119" w:rsidP="008870AD">
      <w:pPr>
        <w:widowControl w:val="0"/>
        <w:autoSpaceDE w:val="0"/>
        <w:autoSpaceDN w:val="0"/>
        <w:adjustRightInd w:val="0"/>
        <w:spacing w:line="480" w:lineRule="auto"/>
        <w:jc w:val="both"/>
      </w:pPr>
      <w:r w:rsidRPr="008870AD">
        <w:t>This study was approved by the Local E</w:t>
      </w:r>
      <w:r w:rsidR="00A644BB" w:rsidRPr="008870AD">
        <w:t>thical Committee of 120 Dr. Beh</w:t>
      </w:r>
      <w:r w:rsidR="008870AD" w:rsidRPr="008870AD">
        <w:t>ç</w:t>
      </w:r>
      <w:r w:rsidRPr="008870AD">
        <w:t xml:space="preserve">et Uz Children’s Training and Research Hospital. </w:t>
      </w:r>
    </w:p>
    <w:p w:rsidR="00A644BB" w:rsidRPr="008870AD" w:rsidRDefault="00181659" w:rsidP="008870AD">
      <w:pPr>
        <w:widowControl w:val="0"/>
        <w:autoSpaceDE w:val="0"/>
        <w:autoSpaceDN w:val="0"/>
        <w:adjustRightInd w:val="0"/>
        <w:spacing w:line="480" w:lineRule="auto"/>
        <w:jc w:val="both"/>
        <w:rPr>
          <w:b/>
        </w:rPr>
      </w:pPr>
      <w:r w:rsidRPr="008870AD">
        <w:lastRenderedPageBreak/>
        <w:t xml:space="preserve"> </w:t>
      </w:r>
      <w:r w:rsidR="008870AD">
        <w:t xml:space="preserve">2.4. </w:t>
      </w:r>
      <w:r w:rsidR="00A644BB" w:rsidRPr="008870AD">
        <w:rPr>
          <w:b/>
        </w:rPr>
        <w:t>Statistical Analysis:</w:t>
      </w:r>
    </w:p>
    <w:p w:rsidR="00A644BB" w:rsidRPr="008870AD" w:rsidRDefault="00A644BB" w:rsidP="008870AD">
      <w:pPr>
        <w:widowControl w:val="0"/>
        <w:autoSpaceDE w:val="0"/>
        <w:autoSpaceDN w:val="0"/>
        <w:adjustRightInd w:val="0"/>
        <w:spacing w:line="480" w:lineRule="auto"/>
        <w:jc w:val="both"/>
        <w:rPr>
          <w:b/>
        </w:rPr>
      </w:pPr>
      <w:r w:rsidRPr="008870AD">
        <w:t>Statistical analysis was performed using SPSS, version 15.0 1 (IBM SPSS, Chicago, IL). Quan</w:t>
      </w:r>
      <w:r w:rsidR="00181659" w:rsidRPr="008870AD">
        <w:t xml:space="preserve">titative data are expressed as </w:t>
      </w:r>
      <w:r w:rsidRPr="008870AD">
        <w:t>mean and standard deviation or median with interquartile range</w:t>
      </w:r>
      <w:r w:rsidR="00D7323F" w:rsidRPr="008870AD">
        <w:t xml:space="preserve"> </w:t>
      </w:r>
      <w:r w:rsidRPr="008870AD">
        <w:t xml:space="preserve">(IQR), if data followed non-normal distribution. Qualitative variables were expressed as absolute and relative frequencies. Chi-square, with Fisher’s exact correction where required for discrete variables, and </w:t>
      </w:r>
      <w:r w:rsidRPr="008870AD">
        <w:rPr>
          <w:rFonts w:eastAsia="MS Mincho" w:hAnsi="MS Mincho"/>
        </w:rPr>
        <w:t> </w:t>
      </w:r>
      <w:r w:rsidRPr="008870AD">
        <w:t>Student’s t-test for parametric and Wilcoxon rank sum test for non-parametric continuous variables were used.  Probabilities (p values) less than 0.05 were considered significant for all tests.</w:t>
      </w:r>
    </w:p>
    <w:p w:rsidR="00A644BB" w:rsidRPr="008870AD" w:rsidRDefault="008870AD" w:rsidP="008870AD">
      <w:pPr>
        <w:widowControl w:val="0"/>
        <w:tabs>
          <w:tab w:val="left" w:pos="220"/>
          <w:tab w:val="left" w:pos="720"/>
        </w:tabs>
        <w:autoSpaceDE w:val="0"/>
        <w:autoSpaceDN w:val="0"/>
        <w:adjustRightInd w:val="0"/>
        <w:spacing w:line="480" w:lineRule="auto"/>
        <w:jc w:val="both"/>
        <w:rPr>
          <w:b/>
        </w:rPr>
      </w:pPr>
      <w:r w:rsidRPr="008870AD">
        <w:rPr>
          <w:b/>
        </w:rPr>
        <w:t>RESULTS:</w:t>
      </w:r>
    </w:p>
    <w:p w:rsidR="00A644BB" w:rsidRPr="008870AD" w:rsidRDefault="00D7323F" w:rsidP="008870AD">
      <w:pPr>
        <w:widowControl w:val="0"/>
        <w:tabs>
          <w:tab w:val="left" w:pos="220"/>
          <w:tab w:val="left" w:pos="720"/>
        </w:tabs>
        <w:autoSpaceDE w:val="0"/>
        <w:autoSpaceDN w:val="0"/>
        <w:adjustRightInd w:val="0"/>
        <w:spacing w:line="480" w:lineRule="auto"/>
        <w:jc w:val="both"/>
      </w:pPr>
      <w:r w:rsidRPr="008870AD">
        <w:t>During the study period, a</w:t>
      </w:r>
      <w:r w:rsidR="00D514C6" w:rsidRPr="008870AD">
        <w:t xml:space="preserve"> total of 152</w:t>
      </w:r>
      <w:r w:rsidR="00DD253E" w:rsidRPr="008870AD">
        <w:t xml:space="preserve"> nosocomial</w:t>
      </w:r>
      <w:r w:rsidR="00C63BC4" w:rsidRPr="008870AD">
        <w:t xml:space="preserve"> </w:t>
      </w:r>
      <w:r w:rsidR="000636EC" w:rsidRPr="008870AD">
        <w:t>symptomatic UTI</w:t>
      </w:r>
      <w:r w:rsidR="001E61D5" w:rsidRPr="008870AD">
        <w:t xml:space="preserve"> episode</w:t>
      </w:r>
      <w:r w:rsidRPr="008870AD">
        <w:t>s</w:t>
      </w:r>
      <w:r w:rsidR="001E61D5" w:rsidRPr="008870AD">
        <w:t xml:space="preserve"> w</w:t>
      </w:r>
      <w:r w:rsidRPr="008870AD">
        <w:t>ere</w:t>
      </w:r>
      <w:r w:rsidR="001E61D5" w:rsidRPr="008870AD">
        <w:t xml:space="preserve"> </w:t>
      </w:r>
      <w:r w:rsidR="002D7AE2" w:rsidRPr="008870AD">
        <w:t>recorded</w:t>
      </w:r>
      <w:r w:rsidRPr="008870AD">
        <w:t xml:space="preserve">. </w:t>
      </w:r>
      <w:r w:rsidR="002D7AE2" w:rsidRPr="008870AD">
        <w:t xml:space="preserve"> </w:t>
      </w:r>
      <w:r w:rsidRPr="008870AD">
        <w:t>Fourteen of these were excluded due to</w:t>
      </w:r>
      <w:r w:rsidR="00181659" w:rsidRPr="008870AD">
        <w:t xml:space="preserve"> absent data</w:t>
      </w:r>
      <w:r w:rsidRPr="008870AD">
        <w:t xml:space="preserve">. </w:t>
      </w:r>
      <w:r w:rsidR="00181659" w:rsidRPr="008870AD">
        <w:t xml:space="preserve">A </w:t>
      </w:r>
      <w:r w:rsidR="002D7AE2" w:rsidRPr="008870AD">
        <w:t xml:space="preserve">total </w:t>
      </w:r>
      <w:r w:rsidRPr="008870AD">
        <w:t xml:space="preserve">of </w:t>
      </w:r>
      <w:r w:rsidR="002D7AE2" w:rsidRPr="008870AD">
        <w:t>138 UTI episodes wh</w:t>
      </w:r>
      <w:r w:rsidR="00181659" w:rsidRPr="008870AD">
        <w:t>ich</w:t>
      </w:r>
      <w:r w:rsidR="005E031E" w:rsidRPr="008870AD">
        <w:t xml:space="preserve"> </w:t>
      </w:r>
      <w:r w:rsidR="00181659" w:rsidRPr="008870AD">
        <w:t xml:space="preserve">had complete </w:t>
      </w:r>
      <w:r w:rsidR="005E031E" w:rsidRPr="008870AD">
        <w:t xml:space="preserve">medical files and </w:t>
      </w:r>
      <w:r w:rsidR="00C63BC4" w:rsidRPr="008870AD">
        <w:t>susceptibility</w:t>
      </w:r>
      <w:r w:rsidR="004746B4" w:rsidRPr="008870AD">
        <w:t xml:space="preserve"> </w:t>
      </w:r>
      <w:r w:rsidR="005E031E" w:rsidRPr="008870AD">
        <w:t>patterns were included in the final analysis.</w:t>
      </w:r>
      <w:r w:rsidRPr="008870AD">
        <w:t xml:space="preserve"> Among the 138 </w:t>
      </w:r>
      <w:r w:rsidR="001C4205" w:rsidRPr="008870AD">
        <w:t>UTI episodes,</w:t>
      </w:r>
      <w:r w:rsidR="00891EAC" w:rsidRPr="008870AD">
        <w:t xml:space="preserve"> 74 </w:t>
      </w:r>
      <w:r w:rsidRPr="008870AD">
        <w:t xml:space="preserve">(53.6%) </w:t>
      </w:r>
      <w:r w:rsidR="00891EAC" w:rsidRPr="008870AD">
        <w:t>episodes</w:t>
      </w:r>
      <w:r w:rsidR="00C63BC4" w:rsidRPr="008870AD">
        <w:t xml:space="preserve"> </w:t>
      </w:r>
      <w:r w:rsidRPr="008870AD">
        <w:t xml:space="preserve">were </w:t>
      </w:r>
      <w:r w:rsidR="000C75BF" w:rsidRPr="008870AD">
        <w:t>in NICU,</w:t>
      </w:r>
      <w:r w:rsidR="00891EAC" w:rsidRPr="008870AD">
        <w:t xml:space="preserve"> 55 </w:t>
      </w:r>
      <w:r w:rsidRPr="008870AD">
        <w:t xml:space="preserve">(39.9%) </w:t>
      </w:r>
      <w:r w:rsidR="00891EAC" w:rsidRPr="008870AD">
        <w:t xml:space="preserve">episodes were in PICU, </w:t>
      </w:r>
      <w:r w:rsidR="000C75BF" w:rsidRPr="008870AD">
        <w:t>7</w:t>
      </w:r>
      <w:r w:rsidRPr="008870AD">
        <w:t xml:space="preserve"> </w:t>
      </w:r>
      <w:r w:rsidR="000C75BF" w:rsidRPr="008870AD">
        <w:t xml:space="preserve">(5.1%) episodes </w:t>
      </w:r>
      <w:r w:rsidRPr="008870AD">
        <w:t xml:space="preserve">were </w:t>
      </w:r>
      <w:r w:rsidR="000C75BF" w:rsidRPr="008870AD">
        <w:t xml:space="preserve">in </w:t>
      </w:r>
      <w:r w:rsidRPr="008870AD">
        <w:t>p</w:t>
      </w:r>
      <w:r w:rsidR="000C75BF" w:rsidRPr="008870AD">
        <w:t>ediatric surgery ICU</w:t>
      </w:r>
      <w:r w:rsidRPr="008870AD">
        <w:t>,</w:t>
      </w:r>
      <w:r w:rsidR="000C75BF" w:rsidRPr="008870AD">
        <w:t xml:space="preserve"> and 2</w:t>
      </w:r>
      <w:r w:rsidRPr="008870AD">
        <w:t xml:space="preserve"> </w:t>
      </w:r>
      <w:r w:rsidR="000C75BF" w:rsidRPr="008870AD">
        <w:t xml:space="preserve">(1.4%) episodes </w:t>
      </w:r>
      <w:r w:rsidRPr="008870AD">
        <w:t xml:space="preserve">were </w:t>
      </w:r>
      <w:r w:rsidR="000C75BF" w:rsidRPr="008870AD">
        <w:t xml:space="preserve">in </w:t>
      </w:r>
      <w:r w:rsidRPr="008870AD">
        <w:t>p</w:t>
      </w:r>
      <w:r w:rsidR="000C75BF" w:rsidRPr="008870AD">
        <w:t>edi</w:t>
      </w:r>
      <w:r w:rsidR="00C63BC4" w:rsidRPr="008870AD">
        <w:t xml:space="preserve">atric </w:t>
      </w:r>
      <w:r w:rsidRPr="008870AD">
        <w:t>c</w:t>
      </w:r>
      <w:r w:rsidR="00C63BC4" w:rsidRPr="008870AD">
        <w:t>ardi</w:t>
      </w:r>
      <w:r w:rsidRPr="008870AD">
        <w:t>o</w:t>
      </w:r>
      <w:r w:rsidR="00C63BC4" w:rsidRPr="008870AD">
        <w:t xml:space="preserve">vascular </w:t>
      </w:r>
      <w:r w:rsidRPr="008870AD">
        <w:t>s</w:t>
      </w:r>
      <w:r w:rsidR="000C75BF" w:rsidRPr="008870AD">
        <w:t>urgery ICU.</w:t>
      </w:r>
      <w:r w:rsidR="005C2CDE" w:rsidRPr="008870AD">
        <w:t xml:space="preserve"> </w:t>
      </w:r>
      <w:r w:rsidRPr="008870AD">
        <w:t>Of all analyzed UTIs, 26</w:t>
      </w:r>
      <w:r w:rsidR="00C63BC4" w:rsidRPr="008870AD">
        <w:t xml:space="preserve"> </w:t>
      </w:r>
      <w:r w:rsidR="002D4751" w:rsidRPr="008870AD">
        <w:t>(18.8%)</w:t>
      </w:r>
      <w:r w:rsidR="005D5EBE" w:rsidRPr="008870AD">
        <w:t xml:space="preserve"> were symptomatic CA</w:t>
      </w:r>
      <w:r w:rsidRPr="008870AD">
        <w:t>-</w:t>
      </w:r>
      <w:r w:rsidR="005D5EBE" w:rsidRPr="008870AD">
        <w:t xml:space="preserve">UTI and 112 </w:t>
      </w:r>
      <w:r w:rsidR="00EB63D7" w:rsidRPr="008870AD">
        <w:t>(81.2%) were symptomatic non-CAUTI.</w:t>
      </w:r>
    </w:p>
    <w:p w:rsidR="00DF6540" w:rsidRPr="008870AD" w:rsidRDefault="00DF6540" w:rsidP="008870AD">
      <w:pPr>
        <w:widowControl w:val="0"/>
        <w:tabs>
          <w:tab w:val="left" w:pos="220"/>
          <w:tab w:val="left" w:pos="720"/>
        </w:tabs>
        <w:autoSpaceDE w:val="0"/>
        <w:autoSpaceDN w:val="0"/>
        <w:adjustRightInd w:val="0"/>
        <w:spacing w:line="480" w:lineRule="auto"/>
        <w:jc w:val="both"/>
      </w:pPr>
      <w:r w:rsidRPr="008870AD">
        <w:t>Gram</w:t>
      </w:r>
      <w:r w:rsidR="00626D74" w:rsidRPr="008870AD">
        <w:t>-</w:t>
      </w:r>
      <w:r w:rsidRPr="008870AD">
        <w:t>negative microorganism</w:t>
      </w:r>
      <w:r w:rsidR="00626D74" w:rsidRPr="008870AD">
        <w:t>s</w:t>
      </w:r>
      <w:r w:rsidRPr="008870AD">
        <w:t xml:space="preserve"> were the most common isolated organism</w:t>
      </w:r>
      <w:r w:rsidR="00626D74" w:rsidRPr="008870AD">
        <w:t>s</w:t>
      </w:r>
      <w:r w:rsidR="005C4863" w:rsidRPr="008870AD">
        <w:t xml:space="preserve"> </w:t>
      </w:r>
      <w:r w:rsidRPr="008870AD">
        <w:t>(</w:t>
      </w:r>
      <w:r w:rsidR="004D3BE1" w:rsidRPr="008870AD">
        <w:t>119 isolation</w:t>
      </w:r>
      <w:r w:rsidR="00CC5135" w:rsidRPr="008870AD">
        <w:t>s</w:t>
      </w:r>
      <w:r w:rsidR="004D3BE1" w:rsidRPr="008870AD">
        <w:t>, 86.2%</w:t>
      </w:r>
      <w:r w:rsidR="00D93894" w:rsidRPr="008870AD">
        <w:t xml:space="preserve">) followed by </w:t>
      </w:r>
      <w:r w:rsidR="00626D74" w:rsidRPr="008870AD">
        <w:t>G</w:t>
      </w:r>
      <w:r w:rsidR="00CC5135" w:rsidRPr="008870AD">
        <w:t>ram-positive bacteria</w:t>
      </w:r>
      <w:r w:rsidR="00626D74" w:rsidRPr="008870AD">
        <w:t xml:space="preserve"> </w:t>
      </w:r>
      <w:r w:rsidR="00CC5135" w:rsidRPr="008870AD">
        <w:t>(13 isolations,9.4%) and candida</w:t>
      </w:r>
      <w:r w:rsidR="00626D74" w:rsidRPr="008870AD">
        <w:t xml:space="preserve"> spp. </w:t>
      </w:r>
      <w:r w:rsidR="00CC5135" w:rsidRPr="008870AD">
        <w:t>(4.3%)</w:t>
      </w:r>
      <w:r w:rsidR="00574286" w:rsidRPr="008870AD">
        <w:t xml:space="preserve">.  </w:t>
      </w:r>
      <w:r w:rsidR="00626D74" w:rsidRPr="008870AD">
        <w:t xml:space="preserve">The distribution of the isolated microorganisms was reviewed in </w:t>
      </w:r>
      <w:r w:rsidR="0056257E" w:rsidRPr="008870AD">
        <w:t>Table-1</w:t>
      </w:r>
      <w:r w:rsidR="00626D74" w:rsidRPr="008870AD">
        <w:t>.</w:t>
      </w:r>
      <w:r w:rsidR="0056257E" w:rsidRPr="008870AD">
        <w:t xml:space="preserve"> Most common isolated organism was </w:t>
      </w:r>
      <w:r w:rsidR="00781CE0" w:rsidRPr="008870AD">
        <w:rPr>
          <w:i/>
        </w:rPr>
        <w:t>Kleibsella</w:t>
      </w:r>
      <w:r w:rsidR="0056257E" w:rsidRPr="008870AD">
        <w:rPr>
          <w:i/>
        </w:rPr>
        <w:t xml:space="preserve"> pneumoniae</w:t>
      </w:r>
      <w:r w:rsidR="00B074CB" w:rsidRPr="008870AD">
        <w:t xml:space="preserve"> </w:t>
      </w:r>
      <w:r w:rsidR="0056257E" w:rsidRPr="008870AD">
        <w:t>(34.1%) and</w:t>
      </w:r>
      <w:r w:rsidR="007E511C" w:rsidRPr="008870AD">
        <w:t xml:space="preserve"> </w:t>
      </w:r>
      <w:r w:rsidR="007E511C" w:rsidRPr="008870AD">
        <w:rPr>
          <w:i/>
        </w:rPr>
        <w:t>Escherichia coli</w:t>
      </w:r>
      <w:r w:rsidR="0056257E" w:rsidRPr="008870AD">
        <w:t xml:space="preserve"> (26.8%) followed by other microorganism reviewed in table-1. </w:t>
      </w:r>
    </w:p>
    <w:p w:rsidR="00B606BF" w:rsidRPr="008870AD" w:rsidRDefault="00BC12E6" w:rsidP="008870AD">
      <w:pPr>
        <w:widowControl w:val="0"/>
        <w:tabs>
          <w:tab w:val="left" w:pos="220"/>
          <w:tab w:val="left" w:pos="720"/>
        </w:tabs>
        <w:autoSpaceDE w:val="0"/>
        <w:autoSpaceDN w:val="0"/>
        <w:adjustRightInd w:val="0"/>
        <w:spacing w:line="480" w:lineRule="auto"/>
        <w:jc w:val="both"/>
        <w:rPr>
          <w:b/>
        </w:rPr>
      </w:pPr>
      <w:r w:rsidRPr="008870AD">
        <w:rPr>
          <w:b/>
        </w:rPr>
        <w:t>Resistance patterns:</w:t>
      </w:r>
    </w:p>
    <w:p w:rsidR="00B606BF" w:rsidRPr="008870AD" w:rsidRDefault="00BC12E6" w:rsidP="008870AD">
      <w:pPr>
        <w:widowControl w:val="0"/>
        <w:tabs>
          <w:tab w:val="left" w:pos="220"/>
          <w:tab w:val="left" w:pos="720"/>
        </w:tabs>
        <w:autoSpaceDE w:val="0"/>
        <w:autoSpaceDN w:val="0"/>
        <w:adjustRightInd w:val="0"/>
        <w:spacing w:line="480" w:lineRule="auto"/>
        <w:jc w:val="both"/>
      </w:pPr>
      <w:r w:rsidRPr="008870AD">
        <w:t xml:space="preserve">Among the </w:t>
      </w:r>
      <w:r w:rsidRPr="008870AD">
        <w:rPr>
          <w:i/>
        </w:rPr>
        <w:t>Pseudomonas aeruginosa</w:t>
      </w:r>
      <w:r w:rsidRPr="008870AD">
        <w:t>,</w:t>
      </w:r>
      <w:r w:rsidR="00C716C5" w:rsidRPr="008870AD">
        <w:t xml:space="preserve"> </w:t>
      </w:r>
      <w:r w:rsidR="00626D74" w:rsidRPr="008870AD">
        <w:t xml:space="preserve">in vitro </w:t>
      </w:r>
      <w:r w:rsidR="00181659" w:rsidRPr="008870AD">
        <w:t xml:space="preserve">susceptibility was </w:t>
      </w:r>
      <w:r w:rsidR="00D0395F" w:rsidRPr="008870AD">
        <w:t>most</w:t>
      </w:r>
      <w:r w:rsidR="00181659" w:rsidRPr="008870AD">
        <w:t xml:space="preserve"> higher to</w:t>
      </w:r>
      <w:r w:rsidR="00D0395F" w:rsidRPr="008870AD">
        <w:t xml:space="preserve"> </w:t>
      </w:r>
      <w:r w:rsidR="00B606BF" w:rsidRPr="008870AD">
        <w:t>amikacin</w:t>
      </w:r>
      <w:r w:rsidR="00D0395F" w:rsidRPr="008870AD">
        <w:t xml:space="preserve">, followed by </w:t>
      </w:r>
      <w:r w:rsidR="004F0C91" w:rsidRPr="008870AD">
        <w:t xml:space="preserve">colistin, gentamicin, </w:t>
      </w:r>
      <w:r w:rsidR="00B606BF" w:rsidRPr="008870AD">
        <w:t>tobramycine, levofloxacin</w:t>
      </w:r>
      <w:r w:rsidR="00626D74" w:rsidRPr="008870AD">
        <w:t>,</w:t>
      </w:r>
      <w:r w:rsidR="00B606BF" w:rsidRPr="008870AD">
        <w:t xml:space="preserve"> and ciprofloxacilin. Meropenem and imipenem resistance rate</w:t>
      </w:r>
      <w:r w:rsidR="00626D74" w:rsidRPr="008870AD">
        <w:t>s</w:t>
      </w:r>
      <w:r w:rsidR="00B606BF" w:rsidRPr="008870AD">
        <w:t xml:space="preserve"> w</w:t>
      </w:r>
      <w:r w:rsidR="00626D74" w:rsidRPr="008870AD">
        <w:t xml:space="preserve">ere </w:t>
      </w:r>
      <w:r w:rsidR="00B606BF" w:rsidRPr="008870AD">
        <w:t>46.2</w:t>
      </w:r>
      <w:r w:rsidR="00626D74" w:rsidRPr="008870AD">
        <w:t>%</w:t>
      </w:r>
      <w:r w:rsidR="00B606BF" w:rsidRPr="008870AD">
        <w:t xml:space="preserve"> and 38.5%</w:t>
      </w:r>
      <w:r w:rsidR="00626D74" w:rsidRPr="008870AD">
        <w:t>,</w:t>
      </w:r>
      <w:r w:rsidR="00B606BF" w:rsidRPr="008870AD">
        <w:t xml:space="preserve"> </w:t>
      </w:r>
      <w:r w:rsidR="00626D74" w:rsidRPr="008870AD">
        <w:t>consecutively</w:t>
      </w:r>
      <w:r w:rsidR="008870AD">
        <w:t xml:space="preserve"> </w:t>
      </w:r>
      <w:r w:rsidR="0056257E" w:rsidRPr="008870AD">
        <w:t>(table-2</w:t>
      </w:r>
      <w:r w:rsidR="00AD6528" w:rsidRPr="008870AD">
        <w:t>)</w:t>
      </w:r>
      <w:r w:rsidR="0056257E" w:rsidRPr="008870AD">
        <w:t>.</w:t>
      </w:r>
      <w:r w:rsidR="00181659" w:rsidRPr="008870AD">
        <w:t xml:space="preserve"> Nearly </w:t>
      </w:r>
      <w:r w:rsidR="008F57F1" w:rsidRPr="008870AD">
        <w:t xml:space="preserve">53.8% </w:t>
      </w:r>
      <w:r w:rsidR="008F57F1" w:rsidRPr="008870AD">
        <w:lastRenderedPageBreak/>
        <w:t xml:space="preserve">of the </w:t>
      </w:r>
      <w:r w:rsidR="008F57F1" w:rsidRPr="008870AD">
        <w:rPr>
          <w:i/>
        </w:rPr>
        <w:t>P. aeruginosa</w:t>
      </w:r>
      <w:r w:rsidR="008F57F1" w:rsidRPr="008870AD">
        <w:t xml:space="preserve"> were resistant to ceftazidime showing the</w:t>
      </w:r>
      <w:r w:rsidR="00B606BF" w:rsidRPr="008870AD">
        <w:t xml:space="preserve"> highe</w:t>
      </w:r>
      <w:r w:rsidR="00626D74" w:rsidRPr="008870AD">
        <w:t>st</w:t>
      </w:r>
      <w:r w:rsidR="00B606BF" w:rsidRPr="008870AD">
        <w:t xml:space="preserve"> resistance</w:t>
      </w:r>
      <w:r w:rsidR="008F57F1" w:rsidRPr="008870AD">
        <w:t xml:space="preserve"> rate.</w:t>
      </w:r>
    </w:p>
    <w:p w:rsidR="000173E1" w:rsidRPr="008870AD" w:rsidRDefault="009267B8" w:rsidP="008870AD">
      <w:pPr>
        <w:widowControl w:val="0"/>
        <w:tabs>
          <w:tab w:val="left" w:pos="220"/>
          <w:tab w:val="left" w:pos="720"/>
        </w:tabs>
        <w:autoSpaceDE w:val="0"/>
        <w:autoSpaceDN w:val="0"/>
        <w:adjustRightInd w:val="0"/>
        <w:spacing w:line="480" w:lineRule="auto"/>
        <w:jc w:val="both"/>
      </w:pPr>
      <w:r w:rsidRPr="008870AD">
        <w:t>Extended spectrum beta-lactamase</w:t>
      </w:r>
      <w:r w:rsidR="00626D74" w:rsidRPr="008870AD">
        <w:t xml:space="preserve"> (ESBL)</w:t>
      </w:r>
      <w:r w:rsidRPr="008870AD">
        <w:t xml:space="preserve"> production was present in </w:t>
      </w:r>
      <w:r w:rsidR="00062BC2" w:rsidRPr="008870AD">
        <w:t xml:space="preserve">48 </w:t>
      </w:r>
      <w:r w:rsidR="00062BC2" w:rsidRPr="008870AD">
        <w:rPr>
          <w:i/>
        </w:rPr>
        <w:t>Klebs</w:t>
      </w:r>
      <w:r w:rsidR="00626D74" w:rsidRPr="008870AD">
        <w:rPr>
          <w:i/>
        </w:rPr>
        <w:t>i</w:t>
      </w:r>
      <w:r w:rsidR="00062BC2" w:rsidRPr="008870AD">
        <w:rPr>
          <w:i/>
        </w:rPr>
        <w:t>ella</w:t>
      </w:r>
      <w:r w:rsidR="00062BC2" w:rsidRPr="008870AD">
        <w:t xml:space="preserve"> species</w:t>
      </w:r>
      <w:r w:rsidR="00626D74" w:rsidRPr="008870AD">
        <w:t xml:space="preserve"> </w:t>
      </w:r>
      <w:r w:rsidR="00062BC2" w:rsidRPr="008870AD">
        <w:t xml:space="preserve">(82.75%). </w:t>
      </w:r>
      <w:r w:rsidR="00C254B7" w:rsidRPr="008870AD">
        <w:t>Among ESBL</w:t>
      </w:r>
      <w:r w:rsidR="00E558DE" w:rsidRPr="008870AD">
        <w:t xml:space="preserve"> positive </w:t>
      </w:r>
      <w:r w:rsidR="00A06DE1" w:rsidRPr="008870AD">
        <w:rPr>
          <w:i/>
        </w:rPr>
        <w:t>Klebsiella</w:t>
      </w:r>
      <w:r w:rsidR="00A06DE1" w:rsidRPr="008870AD">
        <w:t xml:space="preserve"> </w:t>
      </w:r>
      <w:r w:rsidR="00E558DE" w:rsidRPr="008870AD">
        <w:t>species</w:t>
      </w:r>
      <w:r w:rsidR="002D345B" w:rsidRPr="008870AD">
        <w:t>,</w:t>
      </w:r>
      <w:r w:rsidR="00E558DE" w:rsidRPr="008870AD">
        <w:t xml:space="preserve"> </w:t>
      </w:r>
      <w:r w:rsidR="00587CD8" w:rsidRPr="008870AD">
        <w:t xml:space="preserve">the </w:t>
      </w:r>
      <w:r w:rsidR="002D345B" w:rsidRPr="008870AD">
        <w:t xml:space="preserve">rate of </w:t>
      </w:r>
      <w:r w:rsidR="00E558DE" w:rsidRPr="008870AD">
        <w:t>meropenem and  imipenem resistance</w:t>
      </w:r>
      <w:r w:rsidR="002D345B" w:rsidRPr="008870AD">
        <w:t xml:space="preserve"> was 18.8%</w:t>
      </w:r>
      <w:r w:rsidR="00587CD8" w:rsidRPr="008870AD">
        <w:t xml:space="preserve"> and ertapenem resistance was 45.9%(</w:t>
      </w:r>
      <w:r w:rsidR="00B074CB" w:rsidRPr="008870AD">
        <w:t>Table-2).</w:t>
      </w:r>
      <w:r w:rsidR="00B21FFA" w:rsidRPr="008870AD">
        <w:t xml:space="preserve"> Aminoglycoside resis</w:t>
      </w:r>
      <w:r w:rsidR="00FC1D09" w:rsidRPr="008870AD">
        <w:t xml:space="preserve">tance ranges from 8.3 to </w:t>
      </w:r>
      <w:r w:rsidR="000173E1" w:rsidRPr="008870AD">
        <w:t xml:space="preserve">43.8% in </w:t>
      </w:r>
      <w:r w:rsidR="00A06DE1" w:rsidRPr="008870AD">
        <w:rPr>
          <w:i/>
        </w:rPr>
        <w:t>Klebsiella</w:t>
      </w:r>
      <w:r w:rsidR="000173E1" w:rsidRPr="008870AD">
        <w:t xml:space="preserve"> species a</w:t>
      </w:r>
      <w:r w:rsidR="000254E9" w:rsidRPr="008870AD">
        <w:t xml:space="preserve">nd ciprofloxcacilin resistance </w:t>
      </w:r>
      <w:r w:rsidR="000173E1" w:rsidRPr="008870AD">
        <w:t>was present in 39.6% of the isolates.</w:t>
      </w:r>
      <w:r w:rsidR="007F3807" w:rsidRPr="008870AD">
        <w:t xml:space="preserve"> </w:t>
      </w:r>
      <w:r w:rsidR="00A06DE1" w:rsidRPr="008870AD">
        <w:t xml:space="preserve">Colistin resistance was observed in 12.5% of the </w:t>
      </w:r>
      <w:r w:rsidR="00A06DE1" w:rsidRPr="008870AD">
        <w:rPr>
          <w:i/>
        </w:rPr>
        <w:t>Klebsiella</w:t>
      </w:r>
      <w:r w:rsidR="00AD6528" w:rsidRPr="008870AD">
        <w:t xml:space="preserve"> species isolate</w:t>
      </w:r>
      <w:r w:rsidR="008870AD">
        <w:t xml:space="preserve"> </w:t>
      </w:r>
      <w:r w:rsidR="00AD6528" w:rsidRPr="008870AD">
        <w:t>(table-2)</w:t>
      </w:r>
      <w:r w:rsidR="00A06DE1" w:rsidRPr="008870AD">
        <w:t xml:space="preserve">. </w:t>
      </w:r>
      <w:r w:rsidR="007F3807" w:rsidRPr="008870AD">
        <w:t xml:space="preserve"> </w:t>
      </w:r>
    </w:p>
    <w:p w:rsidR="000173E1" w:rsidRPr="008870AD" w:rsidRDefault="000173E1" w:rsidP="008870AD">
      <w:pPr>
        <w:widowControl w:val="0"/>
        <w:tabs>
          <w:tab w:val="left" w:pos="220"/>
          <w:tab w:val="left" w:pos="720"/>
        </w:tabs>
        <w:autoSpaceDE w:val="0"/>
        <w:autoSpaceDN w:val="0"/>
        <w:adjustRightInd w:val="0"/>
        <w:spacing w:line="480" w:lineRule="auto"/>
        <w:jc w:val="both"/>
      </w:pPr>
      <w:r w:rsidRPr="008870AD">
        <w:t xml:space="preserve">Extended spectrum beta-lactamase production was present in </w:t>
      </w:r>
      <w:r w:rsidR="00F01037" w:rsidRPr="008870AD">
        <w:t>27</w:t>
      </w:r>
      <w:r w:rsidRPr="008870AD">
        <w:t xml:space="preserve"> </w:t>
      </w:r>
      <w:r w:rsidR="00953486" w:rsidRPr="008870AD">
        <w:t xml:space="preserve">(72.9%) </w:t>
      </w:r>
      <w:r w:rsidR="00F01037" w:rsidRPr="008870AD">
        <w:rPr>
          <w:i/>
        </w:rPr>
        <w:t>E</w:t>
      </w:r>
      <w:r w:rsidR="00953486" w:rsidRPr="008870AD">
        <w:rPr>
          <w:i/>
        </w:rPr>
        <w:t xml:space="preserve">scherichia </w:t>
      </w:r>
      <w:r w:rsidR="00F01037" w:rsidRPr="008870AD">
        <w:rPr>
          <w:i/>
        </w:rPr>
        <w:t>coli</w:t>
      </w:r>
      <w:r w:rsidRPr="008870AD">
        <w:t xml:space="preserve"> species</w:t>
      </w:r>
      <w:r w:rsidR="00953486" w:rsidRPr="008870AD">
        <w:t xml:space="preserve">. </w:t>
      </w:r>
      <w:r w:rsidRPr="008870AD">
        <w:t xml:space="preserve">Among ESBL positive </w:t>
      </w:r>
      <w:r w:rsidR="00953DF3" w:rsidRPr="008870AD">
        <w:rPr>
          <w:i/>
        </w:rPr>
        <w:t>E.coli</w:t>
      </w:r>
      <w:r w:rsidRPr="008870AD">
        <w:t xml:space="preserve">, the rate of meropenem and imipenem resistance was </w:t>
      </w:r>
      <w:r w:rsidR="00953486" w:rsidRPr="008870AD">
        <w:t>7.4</w:t>
      </w:r>
      <w:r w:rsidRPr="008870AD">
        <w:t xml:space="preserve">% and ertapenem resistance was </w:t>
      </w:r>
      <w:r w:rsidR="00E32EBF" w:rsidRPr="008870AD">
        <w:t>14.8</w:t>
      </w:r>
      <w:r w:rsidRPr="008870AD">
        <w:t>%</w:t>
      </w:r>
      <w:r w:rsidR="00953486" w:rsidRPr="008870AD">
        <w:t xml:space="preserve"> </w:t>
      </w:r>
      <w:r w:rsidRPr="008870AD">
        <w:t>(</w:t>
      </w:r>
      <w:r w:rsidR="0056257E" w:rsidRPr="008870AD">
        <w:t>table-2</w:t>
      </w:r>
      <w:r w:rsidR="00AD6528" w:rsidRPr="008870AD">
        <w:t xml:space="preserve">). </w:t>
      </w:r>
      <w:r w:rsidRPr="008870AD">
        <w:t>Aminoglycoside resis</w:t>
      </w:r>
      <w:r w:rsidR="009C436C" w:rsidRPr="008870AD">
        <w:t>tance ranged</w:t>
      </w:r>
      <w:r w:rsidRPr="008870AD">
        <w:t xml:space="preserve"> from </w:t>
      </w:r>
      <w:r w:rsidR="00E32EBF" w:rsidRPr="008870AD">
        <w:t xml:space="preserve">6 </w:t>
      </w:r>
      <w:r w:rsidRPr="008870AD">
        <w:t xml:space="preserve">to </w:t>
      </w:r>
      <w:r w:rsidR="005127C7" w:rsidRPr="008870AD">
        <w:t>66.7</w:t>
      </w:r>
      <w:r w:rsidRPr="008870AD">
        <w:t xml:space="preserve">% </w:t>
      </w:r>
      <w:r w:rsidR="009C436C" w:rsidRPr="008870AD">
        <w:t xml:space="preserve">and </w:t>
      </w:r>
      <w:r w:rsidRPr="008870AD">
        <w:t>ciprofloxcacil</w:t>
      </w:r>
      <w:r w:rsidR="009C436C" w:rsidRPr="008870AD">
        <w:t>in resistance was present in 33.3</w:t>
      </w:r>
      <w:r w:rsidRPr="008870AD">
        <w:t xml:space="preserve">% </w:t>
      </w:r>
      <w:r w:rsidR="009C436C" w:rsidRPr="008870AD">
        <w:t xml:space="preserve">in ESBL positive </w:t>
      </w:r>
      <w:r w:rsidR="009C436C" w:rsidRPr="008870AD">
        <w:rPr>
          <w:i/>
        </w:rPr>
        <w:t>E.coli</w:t>
      </w:r>
      <w:r w:rsidR="00953486" w:rsidRPr="008870AD">
        <w:rPr>
          <w:i/>
        </w:rPr>
        <w:t xml:space="preserve"> </w:t>
      </w:r>
      <w:r w:rsidR="00953486" w:rsidRPr="008870AD">
        <w:t>species. R</w:t>
      </w:r>
      <w:r w:rsidR="007F3807" w:rsidRPr="008870AD">
        <w:t xml:space="preserve">esistance to colistin </w:t>
      </w:r>
      <w:r w:rsidR="00953486" w:rsidRPr="008870AD">
        <w:t xml:space="preserve">was not observed </w:t>
      </w:r>
      <w:r w:rsidR="007F3807" w:rsidRPr="008870AD">
        <w:t xml:space="preserve">in </w:t>
      </w:r>
      <w:r w:rsidR="007F3807" w:rsidRPr="008870AD">
        <w:rPr>
          <w:i/>
        </w:rPr>
        <w:t>E.coli</w:t>
      </w:r>
      <w:r w:rsidR="007F3807" w:rsidRPr="008870AD">
        <w:t xml:space="preserve"> isolates</w:t>
      </w:r>
      <w:r w:rsidR="00953486" w:rsidRPr="008870AD">
        <w:t>.</w:t>
      </w:r>
    </w:p>
    <w:p w:rsidR="00C63BC4" w:rsidRPr="008870AD" w:rsidRDefault="00124820" w:rsidP="008870AD">
      <w:pPr>
        <w:widowControl w:val="0"/>
        <w:tabs>
          <w:tab w:val="left" w:pos="220"/>
          <w:tab w:val="left" w:pos="720"/>
        </w:tabs>
        <w:autoSpaceDE w:val="0"/>
        <w:autoSpaceDN w:val="0"/>
        <w:adjustRightInd w:val="0"/>
        <w:spacing w:line="480" w:lineRule="auto"/>
        <w:jc w:val="both"/>
      </w:pPr>
      <w:r w:rsidRPr="008870AD">
        <w:t xml:space="preserve">Among 7 </w:t>
      </w:r>
      <w:r w:rsidRPr="008870AD">
        <w:rPr>
          <w:i/>
        </w:rPr>
        <w:t>enterobacter cloaca</w:t>
      </w:r>
      <w:r w:rsidRPr="008870AD">
        <w:t xml:space="preserve">, </w:t>
      </w:r>
      <w:r w:rsidR="000E518F" w:rsidRPr="008870AD">
        <w:t xml:space="preserve">only 1(14.3%) was ESBL positive and this </w:t>
      </w:r>
      <w:r w:rsidR="00CB386D" w:rsidRPr="008870AD">
        <w:t>isolate w</w:t>
      </w:r>
      <w:r w:rsidR="009311AD" w:rsidRPr="008870AD">
        <w:t>as resistant to meropenem, imip</w:t>
      </w:r>
      <w:r w:rsidR="00CB386D" w:rsidRPr="008870AD">
        <w:t>enem,</w:t>
      </w:r>
      <w:r w:rsidR="004A369A" w:rsidRPr="008870AD">
        <w:t xml:space="preserve"> </w:t>
      </w:r>
      <w:r w:rsidR="006D00E2" w:rsidRPr="008870AD">
        <w:t>am</w:t>
      </w:r>
      <w:r w:rsidR="00B449CE" w:rsidRPr="008870AD">
        <w:t>ynoglycosides,</w:t>
      </w:r>
      <w:r w:rsidR="003C2C32" w:rsidRPr="008870AD">
        <w:t xml:space="preserve"> and other antimicrobial agents. </w:t>
      </w:r>
      <w:r w:rsidR="0050704C" w:rsidRPr="008870AD">
        <w:t xml:space="preserve"> Among the 13</w:t>
      </w:r>
      <w:r w:rsidR="00D944E5" w:rsidRPr="008870AD">
        <w:t xml:space="preserve"> E</w:t>
      </w:r>
      <w:r w:rsidR="005306A9" w:rsidRPr="008870AD">
        <w:t>.fecalis</w:t>
      </w:r>
      <w:r w:rsidR="005D081F" w:rsidRPr="008870AD">
        <w:t>, v</w:t>
      </w:r>
      <w:r w:rsidR="004A369A" w:rsidRPr="008870AD">
        <w:t xml:space="preserve">ancomycine resistance was present in </w:t>
      </w:r>
      <w:r w:rsidR="002F52AB" w:rsidRPr="008870AD">
        <w:t xml:space="preserve"> </w:t>
      </w:r>
      <w:r w:rsidR="004A369A" w:rsidRPr="008870AD">
        <w:t>2 isolates(15.4%), while all isolates were susceptibl</w:t>
      </w:r>
      <w:r w:rsidR="005D081F" w:rsidRPr="008870AD">
        <w:t>e</w:t>
      </w:r>
      <w:r w:rsidR="004A369A" w:rsidRPr="008870AD">
        <w:t xml:space="preserve"> to linezolid.</w:t>
      </w:r>
    </w:p>
    <w:p w:rsidR="00C268E4" w:rsidRPr="008870AD" w:rsidRDefault="008870AD" w:rsidP="008870AD">
      <w:pPr>
        <w:widowControl w:val="0"/>
        <w:tabs>
          <w:tab w:val="left" w:pos="220"/>
          <w:tab w:val="left" w:pos="720"/>
        </w:tabs>
        <w:autoSpaceDE w:val="0"/>
        <w:autoSpaceDN w:val="0"/>
        <w:adjustRightInd w:val="0"/>
        <w:spacing w:line="480" w:lineRule="auto"/>
        <w:jc w:val="both"/>
        <w:rPr>
          <w:b/>
        </w:rPr>
      </w:pPr>
      <w:r w:rsidRPr="008870AD">
        <w:rPr>
          <w:b/>
        </w:rPr>
        <w:t>DISCUSSION:</w:t>
      </w:r>
    </w:p>
    <w:p w:rsidR="009340DB" w:rsidRPr="008870AD" w:rsidRDefault="004D38F9" w:rsidP="008870AD">
      <w:pPr>
        <w:widowControl w:val="0"/>
        <w:tabs>
          <w:tab w:val="left" w:pos="220"/>
          <w:tab w:val="left" w:pos="720"/>
        </w:tabs>
        <w:autoSpaceDE w:val="0"/>
        <w:autoSpaceDN w:val="0"/>
        <w:adjustRightInd w:val="0"/>
        <w:spacing w:line="480" w:lineRule="auto"/>
        <w:jc w:val="both"/>
        <w:rPr>
          <w:b/>
        </w:rPr>
      </w:pPr>
      <w:r w:rsidRPr="008870AD">
        <w:t xml:space="preserve">In this cross-sectional study, the pathogens causing symptomatic </w:t>
      </w:r>
      <w:r w:rsidR="00B23CF4" w:rsidRPr="008870AD">
        <w:t>HA-</w:t>
      </w:r>
      <w:r w:rsidRPr="008870AD">
        <w:t>UTI</w:t>
      </w:r>
      <w:r w:rsidR="00B23CF4" w:rsidRPr="008870AD">
        <w:t>s</w:t>
      </w:r>
      <w:r w:rsidR="00272D82" w:rsidRPr="008870AD">
        <w:t xml:space="preserve"> and their resistance patterns are evaluated.</w:t>
      </w:r>
      <w:r w:rsidRPr="008870AD">
        <w:t xml:space="preserve"> The most common isolated species were 58 </w:t>
      </w:r>
      <w:r w:rsidRPr="008870AD">
        <w:rPr>
          <w:i/>
        </w:rPr>
        <w:t xml:space="preserve">Kleibsella </w:t>
      </w:r>
      <w:r w:rsidRPr="008870AD">
        <w:t>species</w:t>
      </w:r>
      <w:r w:rsidR="00B72BAD">
        <w:t xml:space="preserve"> </w:t>
      </w:r>
      <w:r w:rsidRPr="008870AD">
        <w:t xml:space="preserve">(42.0%) followed by 37 </w:t>
      </w:r>
      <w:r w:rsidRPr="008870AD">
        <w:rPr>
          <w:i/>
        </w:rPr>
        <w:t>E.coli</w:t>
      </w:r>
      <w:r w:rsidR="00AE1AFD" w:rsidRPr="008870AD">
        <w:t xml:space="preserve"> </w:t>
      </w:r>
      <w:r w:rsidRPr="008870AD">
        <w:t>(26.8%)</w:t>
      </w:r>
      <w:r w:rsidR="00B72BAD">
        <w:t xml:space="preserve"> </w:t>
      </w:r>
      <w:r w:rsidRPr="008870AD">
        <w:t xml:space="preserve">and 13 </w:t>
      </w:r>
      <w:r w:rsidRPr="008870AD">
        <w:rPr>
          <w:i/>
        </w:rPr>
        <w:t>Pseudomonas aeruginosa</w:t>
      </w:r>
      <w:r w:rsidR="00B72BAD">
        <w:rPr>
          <w:i/>
        </w:rPr>
        <w:t xml:space="preserve"> </w:t>
      </w:r>
      <w:r w:rsidRPr="008870AD">
        <w:t>(9.4%)</w:t>
      </w:r>
      <w:r w:rsidR="00B72BAD">
        <w:t xml:space="preserve"> isolates</w:t>
      </w:r>
      <w:r w:rsidRPr="008870AD">
        <w:t>. Extended spectrum beta-lactamase production was present in 82.75% of</w:t>
      </w:r>
      <w:r w:rsidR="000304A3" w:rsidRPr="008870AD">
        <w:t xml:space="preserve"> the 48 </w:t>
      </w:r>
      <w:r w:rsidR="000304A3" w:rsidRPr="008870AD">
        <w:rPr>
          <w:i/>
        </w:rPr>
        <w:t xml:space="preserve">Kleibsella </w:t>
      </w:r>
      <w:r w:rsidR="000304A3" w:rsidRPr="008870AD">
        <w:t xml:space="preserve">species and </w:t>
      </w:r>
      <w:r w:rsidRPr="008870AD">
        <w:t xml:space="preserve">72.9% of the </w:t>
      </w:r>
      <w:r w:rsidRPr="008870AD">
        <w:rPr>
          <w:i/>
        </w:rPr>
        <w:t>E.coli</w:t>
      </w:r>
      <w:r w:rsidR="00EE28BD" w:rsidRPr="008870AD">
        <w:t xml:space="preserve"> species. Among ESBL positive </w:t>
      </w:r>
      <w:r w:rsidR="00EE28BD" w:rsidRPr="008870AD">
        <w:rPr>
          <w:i/>
        </w:rPr>
        <w:t>K</w:t>
      </w:r>
      <w:r w:rsidRPr="008870AD">
        <w:rPr>
          <w:i/>
        </w:rPr>
        <w:t xml:space="preserve">leibsella </w:t>
      </w:r>
      <w:r w:rsidRPr="008870AD">
        <w:t xml:space="preserve">and </w:t>
      </w:r>
      <w:r w:rsidRPr="008870AD">
        <w:rPr>
          <w:i/>
        </w:rPr>
        <w:t>E.coli</w:t>
      </w:r>
      <w:r w:rsidRPr="008870AD">
        <w:t xml:space="preserve"> species, the rate of meropenem</w:t>
      </w:r>
      <w:r w:rsidR="008870AD">
        <w:t xml:space="preserve"> </w:t>
      </w:r>
      <w:r w:rsidRPr="008870AD">
        <w:t>(imipenem)</w:t>
      </w:r>
      <w:r w:rsidR="005F064D" w:rsidRPr="008870AD">
        <w:t xml:space="preserve"> resistance was 18.8% and 7.4% </w:t>
      </w:r>
      <w:r w:rsidRPr="008870AD">
        <w:t xml:space="preserve">while </w:t>
      </w:r>
      <w:r w:rsidR="002E37B9" w:rsidRPr="008870AD">
        <w:t xml:space="preserve">ertapenem resistance was found to be more higher and 45.9% in </w:t>
      </w:r>
      <w:r w:rsidR="002E37B9" w:rsidRPr="008870AD">
        <w:rPr>
          <w:i/>
        </w:rPr>
        <w:t xml:space="preserve">Kleibsella </w:t>
      </w:r>
      <w:r w:rsidR="002E37B9" w:rsidRPr="008870AD">
        <w:t xml:space="preserve">species and 14.8 in </w:t>
      </w:r>
      <w:r w:rsidR="002E37B9" w:rsidRPr="008870AD">
        <w:rPr>
          <w:i/>
        </w:rPr>
        <w:t>E.coli</w:t>
      </w:r>
      <w:r w:rsidR="002E37B9" w:rsidRPr="008870AD">
        <w:t xml:space="preserve"> species.</w:t>
      </w:r>
    </w:p>
    <w:p w:rsidR="00B067A3" w:rsidRPr="008870AD" w:rsidRDefault="000304A3" w:rsidP="008870AD">
      <w:pPr>
        <w:widowControl w:val="0"/>
        <w:tabs>
          <w:tab w:val="left" w:pos="220"/>
          <w:tab w:val="left" w:pos="720"/>
        </w:tabs>
        <w:autoSpaceDE w:val="0"/>
        <w:autoSpaceDN w:val="0"/>
        <w:adjustRightInd w:val="0"/>
        <w:spacing w:line="480" w:lineRule="auto"/>
        <w:jc w:val="both"/>
      </w:pPr>
      <w:r w:rsidRPr="008870AD">
        <w:lastRenderedPageBreak/>
        <w:t xml:space="preserve">Despite </w:t>
      </w:r>
      <w:r w:rsidR="009605E5" w:rsidRPr="008870AD">
        <w:t>t</w:t>
      </w:r>
      <w:r w:rsidR="00CE1279" w:rsidRPr="008870AD">
        <w:t xml:space="preserve">he dominant pathogen </w:t>
      </w:r>
      <w:r w:rsidR="00EA262C" w:rsidRPr="008870AD">
        <w:t>in children</w:t>
      </w:r>
      <w:r w:rsidR="007C509F" w:rsidRPr="008870AD">
        <w:t xml:space="preserve"> </w:t>
      </w:r>
      <w:r w:rsidR="00EA262C" w:rsidRPr="008870AD">
        <w:t xml:space="preserve">were reported to be </w:t>
      </w:r>
      <w:r w:rsidR="00EA262C" w:rsidRPr="008870AD">
        <w:rPr>
          <w:i/>
        </w:rPr>
        <w:t>E.coli</w:t>
      </w:r>
      <w:r w:rsidR="007C509F" w:rsidRPr="008870AD">
        <w:t xml:space="preserve"> </w:t>
      </w:r>
      <w:r w:rsidR="008870AD">
        <w:t>[</w:t>
      </w:r>
      <w:r w:rsidR="00AB108F" w:rsidRPr="008870AD">
        <w:t>15-20</w:t>
      </w:r>
      <w:r w:rsidR="00B72BAD">
        <w:t>]</w:t>
      </w:r>
      <w:r w:rsidR="008155B1" w:rsidRPr="008870AD">
        <w:t xml:space="preserve">  in previous studies</w:t>
      </w:r>
      <w:r w:rsidR="00DB4ADF" w:rsidRPr="008870AD">
        <w:t xml:space="preserve">, </w:t>
      </w:r>
      <w:r w:rsidR="009605E5" w:rsidRPr="008870AD">
        <w:rPr>
          <w:i/>
        </w:rPr>
        <w:t>Kleibsella</w:t>
      </w:r>
      <w:r w:rsidR="009605E5" w:rsidRPr="008870AD">
        <w:t xml:space="preserve"> species were the most common isolated organism</w:t>
      </w:r>
      <w:r w:rsidR="007C509F" w:rsidRPr="008870AD">
        <w:t>s</w:t>
      </w:r>
      <w:r w:rsidR="009605E5" w:rsidRPr="008870AD">
        <w:t xml:space="preserve"> as </w:t>
      </w:r>
      <w:r w:rsidR="007C509F" w:rsidRPr="008870AD">
        <w:t>HA-</w:t>
      </w:r>
      <w:r w:rsidR="009605E5" w:rsidRPr="008870AD">
        <w:t>UTI pathogen</w:t>
      </w:r>
      <w:r w:rsidR="007C509F" w:rsidRPr="008870AD">
        <w:t xml:space="preserve"> in the current study</w:t>
      </w:r>
      <w:r w:rsidR="009605E5" w:rsidRPr="008870AD">
        <w:t>.</w:t>
      </w:r>
      <w:r w:rsidR="002741BB" w:rsidRPr="008870AD">
        <w:t xml:space="preserve"> In </w:t>
      </w:r>
      <w:r w:rsidR="007C509F" w:rsidRPr="008870AD">
        <w:t>a</w:t>
      </w:r>
      <w:r w:rsidR="002741BB" w:rsidRPr="008870AD">
        <w:t xml:space="preserve"> study</w:t>
      </w:r>
      <w:r w:rsidR="00AC1210" w:rsidRPr="008870AD">
        <w:t xml:space="preserve"> </w:t>
      </w:r>
      <w:r w:rsidR="007C509F" w:rsidRPr="008870AD">
        <w:t xml:space="preserve">of </w:t>
      </w:r>
      <w:r w:rsidR="00AC1210" w:rsidRPr="008870AD">
        <w:t>European Study Group on Nosocomial infections</w:t>
      </w:r>
      <w:r w:rsidR="009340DB" w:rsidRPr="008870AD">
        <w:t xml:space="preserve"> group including 99</w:t>
      </w:r>
      <w:r w:rsidR="007C509F" w:rsidRPr="008870AD">
        <w:t xml:space="preserve"> </w:t>
      </w:r>
      <w:r w:rsidR="009340DB" w:rsidRPr="008870AD">
        <w:t>759</w:t>
      </w:r>
      <w:r w:rsidR="007C509F" w:rsidRPr="008870AD">
        <w:t xml:space="preserve"> </w:t>
      </w:r>
      <w:r w:rsidR="009340DB" w:rsidRPr="008870AD">
        <w:t xml:space="preserve">000 patients, </w:t>
      </w:r>
      <w:r w:rsidR="009340DB" w:rsidRPr="008870AD">
        <w:rPr>
          <w:i/>
        </w:rPr>
        <w:t>E</w:t>
      </w:r>
      <w:r w:rsidR="007C509F" w:rsidRPr="008870AD">
        <w:rPr>
          <w:i/>
        </w:rPr>
        <w:t>.</w:t>
      </w:r>
      <w:r w:rsidR="009340DB" w:rsidRPr="008870AD">
        <w:rPr>
          <w:i/>
        </w:rPr>
        <w:t xml:space="preserve">coli </w:t>
      </w:r>
      <w:r w:rsidR="009340DB" w:rsidRPr="008870AD">
        <w:t>(35.3%)</w:t>
      </w:r>
      <w:r w:rsidR="00350932" w:rsidRPr="008870AD">
        <w:t xml:space="preserve"> was the most common isolated organism</w:t>
      </w:r>
      <w:r w:rsidR="00B831CD" w:rsidRPr="008870AD">
        <w:t xml:space="preserve"> and </w:t>
      </w:r>
      <w:r w:rsidR="009340DB" w:rsidRPr="008870AD">
        <w:rPr>
          <w:i/>
        </w:rPr>
        <w:t>Klebsiella</w:t>
      </w:r>
      <w:r w:rsidR="009340DB" w:rsidRPr="008870AD">
        <w:t xml:space="preserve"> sp</w:t>
      </w:r>
      <w:r w:rsidR="00E219DD" w:rsidRPr="008870AD">
        <w:t>p</w:t>
      </w:r>
      <w:r w:rsidR="009340DB" w:rsidRPr="008870AD">
        <w:t xml:space="preserve">. </w:t>
      </w:r>
      <w:r w:rsidR="00350932" w:rsidRPr="008870AD">
        <w:t xml:space="preserve">was reported </w:t>
      </w:r>
      <w:r w:rsidR="00E219DD" w:rsidRPr="008870AD">
        <w:t xml:space="preserve">as 9.8% of the pathogens </w:t>
      </w:r>
      <w:r w:rsidR="008870AD">
        <w:t>[</w:t>
      </w:r>
      <w:r w:rsidR="005F064D" w:rsidRPr="008870AD">
        <w:t>20</w:t>
      </w:r>
      <w:r w:rsidR="00B72BAD">
        <w:t>]</w:t>
      </w:r>
      <w:r w:rsidR="00170E2B" w:rsidRPr="008870AD">
        <w:t xml:space="preserve">. </w:t>
      </w:r>
    </w:p>
    <w:p w:rsidR="001D6596" w:rsidRPr="008870AD" w:rsidRDefault="00A06D8D" w:rsidP="008870AD">
      <w:pPr>
        <w:widowControl w:val="0"/>
        <w:tabs>
          <w:tab w:val="left" w:pos="220"/>
          <w:tab w:val="left" w:pos="720"/>
        </w:tabs>
        <w:autoSpaceDE w:val="0"/>
        <w:autoSpaceDN w:val="0"/>
        <w:adjustRightInd w:val="0"/>
        <w:spacing w:line="480" w:lineRule="auto"/>
        <w:jc w:val="both"/>
        <w:rPr>
          <w:rFonts w:eastAsia="Times New Roman"/>
          <w:shd w:val="clear" w:color="auto" w:fill="FFFFFF"/>
        </w:rPr>
      </w:pPr>
      <w:r w:rsidRPr="008870AD">
        <w:t xml:space="preserve">Resistance among uropathogens </w:t>
      </w:r>
      <w:r w:rsidR="008A3637" w:rsidRPr="008870AD">
        <w:t xml:space="preserve">has been emerging </w:t>
      </w:r>
      <w:r w:rsidR="007406C2" w:rsidRPr="008870AD">
        <w:t xml:space="preserve">is increasing </w:t>
      </w:r>
      <w:r w:rsidR="00AB108F" w:rsidRPr="008870AD">
        <w:t xml:space="preserve">reported </w:t>
      </w:r>
      <w:r w:rsidR="007406C2" w:rsidRPr="008870AD">
        <w:t>with</w:t>
      </w:r>
      <w:r w:rsidR="00AB108F" w:rsidRPr="008870AD">
        <w:t>in</w:t>
      </w:r>
      <w:r w:rsidR="007406C2" w:rsidRPr="008870AD">
        <w:t xml:space="preserve"> a v</w:t>
      </w:r>
      <w:r w:rsidR="001460B8" w:rsidRPr="008870AD">
        <w:t xml:space="preserve">ariety of </w:t>
      </w:r>
      <w:r w:rsidR="00383055" w:rsidRPr="008870AD">
        <w:t>resistant patterns</w:t>
      </w:r>
      <w:r w:rsidR="00E219DD" w:rsidRPr="008870AD">
        <w:t xml:space="preserve"> </w:t>
      </w:r>
      <w:r w:rsidR="008870AD">
        <w:t>[</w:t>
      </w:r>
      <w:r w:rsidR="00037762" w:rsidRPr="008870AD">
        <w:t>21,</w:t>
      </w:r>
      <w:r w:rsidR="00B53A1C" w:rsidRPr="008870AD">
        <w:t>22</w:t>
      </w:r>
      <w:r w:rsidR="00B72BAD">
        <w:t>]</w:t>
      </w:r>
      <w:r w:rsidR="003034DB" w:rsidRPr="008870AD">
        <w:t>.</w:t>
      </w:r>
      <w:r w:rsidR="0083622B" w:rsidRPr="008870AD">
        <w:t xml:space="preserve"> </w:t>
      </w:r>
      <w:r w:rsidR="003034DB" w:rsidRPr="008870AD">
        <w:t xml:space="preserve"> In </w:t>
      </w:r>
      <w:r w:rsidR="00E219DD" w:rsidRPr="008870AD">
        <w:t xml:space="preserve">this </w:t>
      </w:r>
      <w:r w:rsidR="003034DB" w:rsidRPr="008870AD">
        <w:t>study</w:t>
      </w:r>
      <w:r w:rsidR="00FF3FF6" w:rsidRPr="008870AD">
        <w:t xml:space="preserve">, </w:t>
      </w:r>
      <w:r w:rsidR="000F6995" w:rsidRPr="008870AD">
        <w:t>rate of</w:t>
      </w:r>
      <w:r w:rsidR="003034DB" w:rsidRPr="008870AD">
        <w:t xml:space="preserve"> </w:t>
      </w:r>
      <w:r w:rsidR="000F6995" w:rsidRPr="008870AD">
        <w:t xml:space="preserve">ESBL positive </w:t>
      </w:r>
      <w:r w:rsidR="000F6995" w:rsidRPr="008870AD">
        <w:rPr>
          <w:i/>
        </w:rPr>
        <w:t>Kleibsella</w:t>
      </w:r>
      <w:r w:rsidR="000F6995" w:rsidRPr="008870AD">
        <w:t xml:space="preserve"> species</w:t>
      </w:r>
      <w:r w:rsidR="00FF3FF6" w:rsidRPr="008870AD">
        <w:t xml:space="preserve"> was 82.75% and meropenem resistance was 18.8%</w:t>
      </w:r>
      <w:r w:rsidR="00E219DD" w:rsidRPr="008870AD">
        <w:t>,</w:t>
      </w:r>
      <w:r w:rsidR="00FF3FF6" w:rsidRPr="008870AD">
        <w:t xml:space="preserve"> while ertapenem resistance was reported to be 45.9%. </w:t>
      </w:r>
      <w:r w:rsidR="007C2CB0" w:rsidRPr="008870AD">
        <w:t xml:space="preserve"> In one study from our center which had focused on </w:t>
      </w:r>
      <w:r w:rsidR="00AF038A" w:rsidRPr="008870AD">
        <w:t xml:space="preserve">335 ESBL-producing </w:t>
      </w:r>
      <w:r w:rsidR="00E219DD" w:rsidRPr="008870AD">
        <w:rPr>
          <w:i/>
        </w:rPr>
        <w:t>E</w:t>
      </w:r>
      <w:r w:rsidR="00AF038A" w:rsidRPr="008870AD">
        <w:rPr>
          <w:i/>
        </w:rPr>
        <w:t>nterobacter</w:t>
      </w:r>
      <w:r w:rsidR="006B351F" w:rsidRPr="008870AD">
        <w:rPr>
          <w:i/>
        </w:rPr>
        <w:t>iaceae</w:t>
      </w:r>
      <w:r w:rsidR="006B351F" w:rsidRPr="008870AD">
        <w:t xml:space="preserve"> including 193 urinary tract pathogens, meropenem resistance was </w:t>
      </w:r>
      <w:r w:rsidR="00E219DD" w:rsidRPr="008870AD">
        <w:t xml:space="preserve">not </w:t>
      </w:r>
      <w:r w:rsidR="006B351F" w:rsidRPr="008870AD">
        <w:t>reported and ertapenem resistance was reported to be as low as 8.5</w:t>
      </w:r>
      <w:r w:rsidR="00084244" w:rsidRPr="008870AD">
        <w:t>%</w:t>
      </w:r>
      <w:r w:rsidR="00F30A70" w:rsidRPr="008870AD">
        <w:t xml:space="preserve"> in 2009</w:t>
      </w:r>
      <w:r w:rsidR="00E219DD" w:rsidRPr="008870AD">
        <w:t xml:space="preserve"> </w:t>
      </w:r>
      <w:r w:rsidR="008870AD">
        <w:t>[</w:t>
      </w:r>
      <w:r w:rsidR="001D3448" w:rsidRPr="008870AD">
        <w:t>23</w:t>
      </w:r>
      <w:r w:rsidR="00B72BAD">
        <w:t>]</w:t>
      </w:r>
      <w:r w:rsidR="00E219DD" w:rsidRPr="008870AD">
        <w:t>.</w:t>
      </w:r>
      <w:r w:rsidR="001D3448" w:rsidRPr="008870AD">
        <w:t xml:space="preserve"> Although</w:t>
      </w:r>
      <w:r w:rsidR="007240DA" w:rsidRPr="008870AD">
        <w:t xml:space="preserve"> this was</w:t>
      </w:r>
      <w:r w:rsidR="001D3448" w:rsidRPr="008870AD">
        <w:t xml:space="preserve"> </w:t>
      </w:r>
      <w:r w:rsidR="007240DA" w:rsidRPr="008870AD">
        <w:t xml:space="preserve">a cross-sectional </w:t>
      </w:r>
      <w:r w:rsidR="001077F6" w:rsidRPr="008870AD">
        <w:t xml:space="preserve"> comparsion, </w:t>
      </w:r>
      <w:r w:rsidR="00F30A70" w:rsidRPr="008870AD">
        <w:t xml:space="preserve">a </w:t>
      </w:r>
      <w:r w:rsidR="00E219DD" w:rsidRPr="008870AD">
        <w:t>remarkable</w:t>
      </w:r>
      <w:r w:rsidR="00F30A70" w:rsidRPr="008870AD">
        <w:t xml:space="preserve"> increase in resistance patterns </w:t>
      </w:r>
      <w:r w:rsidR="00E219DD" w:rsidRPr="008870AD">
        <w:t xml:space="preserve">for </w:t>
      </w:r>
      <w:r w:rsidR="00F30A70" w:rsidRPr="008870AD">
        <w:rPr>
          <w:i/>
        </w:rPr>
        <w:t>Klebsiella</w:t>
      </w:r>
      <w:r w:rsidR="00F30A70" w:rsidRPr="008870AD">
        <w:t xml:space="preserve"> species</w:t>
      </w:r>
      <w:r w:rsidR="00E219DD" w:rsidRPr="008870AD">
        <w:t xml:space="preserve"> was observed</w:t>
      </w:r>
      <w:r w:rsidR="00F30A70" w:rsidRPr="008870AD">
        <w:t xml:space="preserve">. This </w:t>
      </w:r>
      <w:r w:rsidR="00E219DD" w:rsidRPr="008870AD">
        <w:t xml:space="preserve">undesirable </w:t>
      </w:r>
      <w:r w:rsidR="00F30A70" w:rsidRPr="008870AD">
        <w:t xml:space="preserve">trend shows </w:t>
      </w:r>
      <w:r w:rsidR="00084244" w:rsidRPr="008870AD">
        <w:t xml:space="preserve">the emergence of carbapanamese resistance </w:t>
      </w:r>
      <w:r w:rsidR="00E219DD" w:rsidRPr="008870AD">
        <w:t xml:space="preserve">pattern as well as other studies </w:t>
      </w:r>
      <w:r w:rsidR="00084244" w:rsidRPr="008870AD">
        <w:t>worldwide</w:t>
      </w:r>
      <w:r w:rsidR="00E219DD" w:rsidRPr="008870AD">
        <w:t xml:space="preserve"> </w:t>
      </w:r>
      <w:r w:rsidR="008870AD">
        <w:t>[</w:t>
      </w:r>
      <w:r w:rsidR="00FE5C01" w:rsidRPr="008870AD">
        <w:t>2</w:t>
      </w:r>
      <w:r w:rsidR="001077F6" w:rsidRPr="008870AD">
        <w:t>4-</w:t>
      </w:r>
      <w:r w:rsidR="0096392D" w:rsidRPr="008870AD">
        <w:t>2</w:t>
      </w:r>
      <w:r w:rsidR="001077F6" w:rsidRPr="008870AD">
        <w:t>6</w:t>
      </w:r>
      <w:r w:rsidR="00B72BAD">
        <w:t>]</w:t>
      </w:r>
      <w:r w:rsidR="00084244" w:rsidRPr="008870AD">
        <w:t>.</w:t>
      </w:r>
      <w:r w:rsidR="00B067A3" w:rsidRPr="008870AD">
        <w:t xml:space="preserve"> </w:t>
      </w:r>
      <w:r w:rsidR="00D05763" w:rsidRPr="008870AD">
        <w:t xml:space="preserve">Since </w:t>
      </w:r>
      <w:r w:rsidR="00B067A3" w:rsidRPr="008870AD">
        <w:t>its first detection</w:t>
      </w:r>
      <w:r w:rsidR="00B067A3" w:rsidRPr="008870AD">
        <w:rPr>
          <w:rFonts w:eastAsia="Times New Roman"/>
          <w:shd w:val="clear" w:color="auto" w:fill="FFFFFF"/>
        </w:rPr>
        <w:t xml:space="preserve"> in </w:t>
      </w:r>
      <w:r w:rsidR="00D05763" w:rsidRPr="008870AD">
        <w:rPr>
          <w:rFonts w:eastAsia="Times New Roman"/>
          <w:shd w:val="clear" w:color="auto" w:fill="FFFFFF"/>
        </w:rPr>
        <w:t>1</w:t>
      </w:r>
      <w:r w:rsidR="00B067A3" w:rsidRPr="008870AD">
        <w:rPr>
          <w:rFonts w:eastAsia="Times New Roman"/>
          <w:shd w:val="clear" w:color="auto" w:fill="FFFFFF"/>
        </w:rPr>
        <w:t>996</w:t>
      </w:r>
      <w:r w:rsidR="00B067A3" w:rsidRPr="008870AD">
        <w:t>,</w:t>
      </w:r>
      <w:r w:rsidR="00B067A3" w:rsidRPr="008870AD">
        <w:rPr>
          <w:rStyle w:val="Vurgu"/>
          <w:rFonts w:eastAsia="Times New Roman"/>
        </w:rPr>
        <w:t xml:space="preserve"> </w:t>
      </w:r>
      <w:r w:rsidR="00B067A3" w:rsidRPr="008870AD">
        <w:rPr>
          <w:rFonts w:eastAsia="Times New Roman"/>
          <w:shd w:val="clear" w:color="auto" w:fill="FFFFFF"/>
        </w:rPr>
        <w:t>carbapenemase producing</w:t>
      </w:r>
      <w:r w:rsidR="00B067A3" w:rsidRPr="008870AD">
        <w:rPr>
          <w:rFonts w:eastAsia="Times New Roman"/>
          <w:i/>
          <w:iCs/>
        </w:rPr>
        <w:t xml:space="preserve"> Klebsiella pneumoniae</w:t>
      </w:r>
      <w:r w:rsidR="00B067A3" w:rsidRPr="008870AD">
        <w:rPr>
          <w:rFonts w:eastAsia="Times New Roman"/>
          <w:shd w:val="clear" w:color="auto" w:fill="FFFFFF"/>
        </w:rPr>
        <w:t xml:space="preserve"> </w:t>
      </w:r>
      <w:r w:rsidR="00D05763" w:rsidRPr="008870AD">
        <w:rPr>
          <w:rFonts w:eastAsia="Times New Roman"/>
          <w:shd w:val="clear" w:color="auto" w:fill="FFFFFF"/>
        </w:rPr>
        <w:t xml:space="preserve">(KPC) </w:t>
      </w:r>
      <w:r w:rsidR="00B067A3" w:rsidRPr="008870AD">
        <w:rPr>
          <w:rFonts w:eastAsia="Times New Roman"/>
          <w:shd w:val="clear" w:color="auto" w:fill="FFFFFF"/>
        </w:rPr>
        <w:t>had been an</w:t>
      </w:r>
      <w:r w:rsidR="001678E2" w:rsidRPr="008870AD">
        <w:rPr>
          <w:rFonts w:eastAsia="Times New Roman"/>
          <w:shd w:val="clear" w:color="auto" w:fill="FFFFFF"/>
        </w:rPr>
        <w:t xml:space="preserve"> important medical problem and </w:t>
      </w:r>
      <w:r w:rsidR="00B067A3" w:rsidRPr="008870AD">
        <w:rPr>
          <w:rFonts w:eastAsia="Times New Roman"/>
          <w:shd w:val="clear" w:color="auto" w:fill="FFFFFF"/>
        </w:rPr>
        <w:t>the rate of KPC pr</w:t>
      </w:r>
      <w:r w:rsidR="003216E9" w:rsidRPr="008870AD">
        <w:rPr>
          <w:rFonts w:eastAsia="Times New Roman"/>
          <w:shd w:val="clear" w:color="auto" w:fill="FFFFFF"/>
        </w:rPr>
        <w:t>oduction was high enough to have</w:t>
      </w:r>
      <w:r w:rsidR="00B067A3" w:rsidRPr="008870AD">
        <w:rPr>
          <w:rFonts w:eastAsia="Times New Roman"/>
          <w:shd w:val="clear" w:color="auto" w:fill="FFFFFF"/>
        </w:rPr>
        <w:t xml:space="preserve"> serious concern</w:t>
      </w:r>
      <w:r w:rsidR="00D05763" w:rsidRPr="008870AD">
        <w:rPr>
          <w:rFonts w:eastAsia="Times New Roman"/>
          <w:shd w:val="clear" w:color="auto" w:fill="FFFFFF"/>
        </w:rPr>
        <w:t xml:space="preserve"> </w:t>
      </w:r>
      <w:r w:rsidR="008870AD">
        <w:rPr>
          <w:rFonts w:eastAsia="Times New Roman"/>
          <w:shd w:val="clear" w:color="auto" w:fill="FFFFFF"/>
        </w:rPr>
        <w:t>[</w:t>
      </w:r>
      <w:r w:rsidR="00F11132" w:rsidRPr="008870AD">
        <w:rPr>
          <w:rFonts w:eastAsia="Times New Roman"/>
          <w:shd w:val="clear" w:color="auto" w:fill="FFFFFF"/>
        </w:rPr>
        <w:t>24</w:t>
      </w:r>
      <w:r w:rsidR="00B72BAD">
        <w:rPr>
          <w:rFonts w:eastAsia="Times New Roman"/>
          <w:shd w:val="clear" w:color="auto" w:fill="FFFFFF"/>
        </w:rPr>
        <w:t>]</w:t>
      </w:r>
      <w:r w:rsidR="00B067A3" w:rsidRPr="008870AD">
        <w:rPr>
          <w:rFonts w:eastAsia="Times New Roman"/>
          <w:shd w:val="clear" w:color="auto" w:fill="FFFFFF"/>
        </w:rPr>
        <w:t>.</w:t>
      </w:r>
    </w:p>
    <w:p w:rsidR="00492D35" w:rsidRPr="008870AD" w:rsidRDefault="00F30A70" w:rsidP="008870AD">
      <w:pPr>
        <w:widowControl w:val="0"/>
        <w:tabs>
          <w:tab w:val="left" w:pos="220"/>
          <w:tab w:val="left" w:pos="720"/>
        </w:tabs>
        <w:autoSpaceDE w:val="0"/>
        <w:autoSpaceDN w:val="0"/>
        <w:adjustRightInd w:val="0"/>
        <w:spacing w:line="480" w:lineRule="auto"/>
        <w:jc w:val="both"/>
      </w:pPr>
      <w:r w:rsidRPr="008870AD">
        <w:t xml:space="preserve">Although ESBL production was observed in 72.9% of the </w:t>
      </w:r>
      <w:r w:rsidRPr="008870AD">
        <w:rPr>
          <w:i/>
        </w:rPr>
        <w:t>E.coli</w:t>
      </w:r>
      <w:r w:rsidRPr="008870AD">
        <w:t xml:space="preserve"> </w:t>
      </w:r>
      <w:r w:rsidR="00D05763" w:rsidRPr="008870AD">
        <w:t xml:space="preserve">isolates in this study, the </w:t>
      </w:r>
      <w:r w:rsidRPr="008870AD">
        <w:t>rate of carbapenem resistance was much more lower</w:t>
      </w:r>
      <w:r w:rsidR="000253B8" w:rsidRPr="008870AD">
        <w:t xml:space="preserve"> compared </w:t>
      </w:r>
      <w:r w:rsidRPr="008870AD">
        <w:t xml:space="preserve">to </w:t>
      </w:r>
      <w:r w:rsidR="00D05763" w:rsidRPr="008870AD">
        <w:rPr>
          <w:rFonts w:eastAsia="Times New Roman"/>
          <w:i/>
          <w:iCs/>
        </w:rPr>
        <w:t>Klebsiella</w:t>
      </w:r>
      <w:r w:rsidRPr="008870AD">
        <w:t xml:space="preserve"> species.</w:t>
      </w:r>
      <w:r w:rsidR="008C06E7" w:rsidRPr="008870AD">
        <w:t xml:space="preserve"> </w:t>
      </w:r>
      <w:r w:rsidR="008C7636" w:rsidRPr="008870AD">
        <w:t xml:space="preserve">In one study from </w:t>
      </w:r>
      <w:r w:rsidR="00C11AF9" w:rsidRPr="008870AD">
        <w:t>India</w:t>
      </w:r>
      <w:r w:rsidR="008C7636" w:rsidRPr="008870AD">
        <w:t xml:space="preserve"> </w:t>
      </w:r>
      <w:r w:rsidR="001D6596" w:rsidRPr="008870AD">
        <w:t xml:space="preserve">reported </w:t>
      </w:r>
      <w:r w:rsidR="00AF4B5B" w:rsidRPr="008870AD">
        <w:t xml:space="preserve">a dramatical increase </w:t>
      </w:r>
      <w:r w:rsidR="00AF4B5B" w:rsidRPr="008870AD">
        <w:rPr>
          <w:rFonts w:eastAsia="Times New Roman"/>
          <w:shd w:val="clear" w:color="auto" w:fill="FFFFFF"/>
        </w:rPr>
        <w:t>over the 5-year study period</w:t>
      </w:r>
      <w:r w:rsidR="008870AD">
        <w:rPr>
          <w:rFonts w:eastAsia="Times New Roman"/>
          <w:shd w:val="clear" w:color="auto" w:fill="FFFFFF"/>
        </w:rPr>
        <w:t xml:space="preserve"> [</w:t>
      </w:r>
      <w:r w:rsidR="00AF4B5B" w:rsidRPr="008870AD">
        <w:rPr>
          <w:rFonts w:eastAsia="Times New Roman"/>
          <w:shd w:val="clear" w:color="auto" w:fill="FFFFFF"/>
        </w:rPr>
        <w:t>21</w:t>
      </w:r>
      <w:r w:rsidR="00B72BAD">
        <w:rPr>
          <w:rFonts w:eastAsia="Times New Roman"/>
          <w:shd w:val="clear" w:color="auto" w:fill="FFFFFF"/>
        </w:rPr>
        <w:t>]</w:t>
      </w:r>
      <w:r w:rsidR="00D05763" w:rsidRPr="008870AD">
        <w:t>.</w:t>
      </w:r>
      <w:r w:rsidR="003F3B7B" w:rsidRPr="008870AD">
        <w:t xml:space="preserve"> </w:t>
      </w:r>
      <w:r w:rsidR="00A43325" w:rsidRPr="008870AD">
        <w:t xml:space="preserve">İlker et al reported that </w:t>
      </w:r>
      <w:r w:rsidR="00D05763" w:rsidRPr="008870AD">
        <w:t>99%</w:t>
      </w:r>
      <w:r w:rsidR="00492D35" w:rsidRPr="008870AD">
        <w:t xml:space="preserve"> of the ESBL-producing </w:t>
      </w:r>
      <w:r w:rsidR="00492D35" w:rsidRPr="008870AD">
        <w:rPr>
          <w:i/>
        </w:rPr>
        <w:t>E. coli</w:t>
      </w:r>
      <w:r w:rsidR="00492D35" w:rsidRPr="008870AD">
        <w:t xml:space="preserve"> </w:t>
      </w:r>
      <w:r w:rsidR="00A43325" w:rsidRPr="008870AD">
        <w:t>isolates in their center</w:t>
      </w:r>
      <w:r w:rsidR="00F814B5" w:rsidRPr="008870AD">
        <w:t xml:space="preserve"> </w:t>
      </w:r>
      <w:r w:rsidR="00A4715B" w:rsidRPr="008870AD">
        <w:t>during the period of 2009,</w:t>
      </w:r>
      <w:r w:rsidR="00A43325" w:rsidRPr="008870AD">
        <w:t xml:space="preserve"> was</w:t>
      </w:r>
      <w:r w:rsidR="00492D35" w:rsidRPr="008870AD">
        <w:t xml:space="preserve"> found to be susceptible to E</w:t>
      </w:r>
      <w:r w:rsidR="00EE1CF5" w:rsidRPr="008870AD">
        <w:t>rtapenem and 100% to meropenem,</w:t>
      </w:r>
      <w:r w:rsidR="00F814B5" w:rsidRPr="008870AD">
        <w:t xml:space="preserve"> however the ertapenem resistance </w:t>
      </w:r>
      <w:r w:rsidR="00927578" w:rsidRPr="008870AD">
        <w:t xml:space="preserve">increased </w:t>
      </w:r>
      <w:r w:rsidR="001A421B" w:rsidRPr="008870AD">
        <w:t>to 14.8 and meropenem to</w:t>
      </w:r>
      <w:r w:rsidR="00194BAA" w:rsidRPr="008870AD">
        <w:t xml:space="preserve">  7.4 suggesting the emerging resistance during the last five years</w:t>
      </w:r>
      <w:r w:rsidR="008870AD">
        <w:t>[</w:t>
      </w:r>
      <w:r w:rsidR="00C64253" w:rsidRPr="008870AD">
        <w:t>23</w:t>
      </w:r>
      <w:r w:rsidR="00B72BAD">
        <w:t>]</w:t>
      </w:r>
      <w:r w:rsidR="00194BAA" w:rsidRPr="008870AD">
        <w:t>.</w:t>
      </w:r>
    </w:p>
    <w:p w:rsidR="003E1912" w:rsidRPr="008870AD" w:rsidRDefault="00FC1D09" w:rsidP="008870AD">
      <w:pPr>
        <w:widowControl w:val="0"/>
        <w:tabs>
          <w:tab w:val="left" w:pos="220"/>
          <w:tab w:val="left" w:pos="720"/>
        </w:tabs>
        <w:autoSpaceDE w:val="0"/>
        <w:autoSpaceDN w:val="0"/>
        <w:adjustRightInd w:val="0"/>
        <w:spacing w:line="480" w:lineRule="auto"/>
        <w:jc w:val="both"/>
      </w:pPr>
      <w:r w:rsidRPr="008870AD">
        <w:t xml:space="preserve">The </w:t>
      </w:r>
      <w:r w:rsidR="004E6E70" w:rsidRPr="008870AD">
        <w:t>rates of resistance to aminoglycoside have</w:t>
      </w:r>
      <w:r w:rsidRPr="008870AD">
        <w:t xml:space="preserve"> a wide spectrum ranging from 8.3</w:t>
      </w:r>
      <w:r w:rsidR="004E6E70" w:rsidRPr="008870AD">
        <w:t>%</w:t>
      </w:r>
      <w:r w:rsidRPr="008870AD">
        <w:t xml:space="preserve"> to 43.8% in </w:t>
      </w:r>
      <w:r w:rsidR="004E6E70" w:rsidRPr="008870AD">
        <w:rPr>
          <w:rFonts w:eastAsia="Times New Roman"/>
          <w:i/>
          <w:iCs/>
        </w:rPr>
        <w:t>Klebsiella</w:t>
      </w:r>
      <w:r w:rsidRPr="008870AD">
        <w:t xml:space="preserve"> species and from 6</w:t>
      </w:r>
      <w:r w:rsidR="004E6E70" w:rsidRPr="008870AD">
        <w:t>%</w:t>
      </w:r>
      <w:r w:rsidRPr="008870AD">
        <w:t xml:space="preserve"> </w:t>
      </w:r>
      <w:r w:rsidR="0041139A" w:rsidRPr="008870AD">
        <w:t xml:space="preserve">to </w:t>
      </w:r>
      <w:r w:rsidRPr="008870AD">
        <w:t xml:space="preserve">66.7% in ESBL positive </w:t>
      </w:r>
      <w:r w:rsidRPr="008870AD">
        <w:rPr>
          <w:i/>
        </w:rPr>
        <w:t>E.coli</w:t>
      </w:r>
      <w:r w:rsidR="004E6E70" w:rsidRPr="008870AD">
        <w:rPr>
          <w:i/>
        </w:rPr>
        <w:t xml:space="preserve"> </w:t>
      </w:r>
      <w:r w:rsidR="004E6E70" w:rsidRPr="008870AD">
        <w:t>isolates. R</w:t>
      </w:r>
      <w:r w:rsidR="0041139A" w:rsidRPr="008870AD">
        <w:t xml:space="preserve">esistance to </w:t>
      </w:r>
      <w:r w:rsidR="0041139A" w:rsidRPr="008870AD">
        <w:lastRenderedPageBreak/>
        <w:t xml:space="preserve">colistin in </w:t>
      </w:r>
      <w:r w:rsidR="0041139A" w:rsidRPr="008870AD">
        <w:rPr>
          <w:i/>
        </w:rPr>
        <w:t>E.</w:t>
      </w:r>
      <w:r w:rsidRPr="008870AD">
        <w:rPr>
          <w:i/>
        </w:rPr>
        <w:t>coli</w:t>
      </w:r>
      <w:r w:rsidRPr="008870AD">
        <w:t xml:space="preserve"> isolates were not observed.</w:t>
      </w:r>
      <w:r w:rsidR="00607E8C" w:rsidRPr="008870AD">
        <w:t xml:space="preserve"> T</w:t>
      </w:r>
      <w:r w:rsidR="0041139A" w:rsidRPr="008870AD">
        <w:t xml:space="preserve">he use of amikacin monotherapy </w:t>
      </w:r>
      <w:r w:rsidR="00607E8C" w:rsidRPr="008870AD">
        <w:t xml:space="preserve">for UTI with  ESBL-producing bacteria in children is </w:t>
      </w:r>
      <w:r w:rsidR="003E1912" w:rsidRPr="008870AD">
        <w:t>l</w:t>
      </w:r>
      <w:r w:rsidR="00607E8C" w:rsidRPr="008870AD">
        <w:t>imited, and Polat et al reported that</w:t>
      </w:r>
      <w:r w:rsidR="003E1912" w:rsidRPr="008870AD">
        <w:t xml:space="preserve"> t</w:t>
      </w:r>
      <w:r w:rsidR="006F03CF" w:rsidRPr="008870AD">
        <w:t xml:space="preserve">his treatment regimen might be </w:t>
      </w:r>
      <w:r w:rsidR="003E1912" w:rsidRPr="008870AD">
        <w:t>a reasonable alternative</w:t>
      </w:r>
      <w:r w:rsidR="004E6E70" w:rsidRPr="008870AD">
        <w:t xml:space="preserve"> </w:t>
      </w:r>
      <w:r w:rsidR="0058557A">
        <w:t>[</w:t>
      </w:r>
      <w:r w:rsidR="0015776E">
        <w:t>27</w:t>
      </w:r>
      <w:r w:rsidR="00B72BAD">
        <w:t>]</w:t>
      </w:r>
      <w:r w:rsidR="003E1912" w:rsidRPr="008870AD">
        <w:t>. In our study, the resistance patterns suggested that the selection of the type of aminoglycoside is also important due to different resistance patterns.</w:t>
      </w:r>
    </w:p>
    <w:p w:rsidR="00FC1D09" w:rsidRPr="008870AD" w:rsidRDefault="004E6E70" w:rsidP="008870AD">
      <w:pPr>
        <w:widowControl w:val="0"/>
        <w:tabs>
          <w:tab w:val="left" w:pos="220"/>
          <w:tab w:val="left" w:pos="720"/>
        </w:tabs>
        <w:autoSpaceDE w:val="0"/>
        <w:autoSpaceDN w:val="0"/>
        <w:adjustRightInd w:val="0"/>
        <w:spacing w:line="480" w:lineRule="auto"/>
        <w:jc w:val="both"/>
      </w:pPr>
      <w:r w:rsidRPr="008870AD">
        <w:t>T</w:t>
      </w:r>
      <w:r w:rsidR="003E1912" w:rsidRPr="008870AD">
        <w:t>his study has some limitations due to its retrospective design. The study included resistance patterns of the common pathogens of nosocomial UTI and did not focus on mortality and treatment response. Se</w:t>
      </w:r>
      <w:r w:rsidR="00653CA2" w:rsidRPr="008870AD">
        <w:t>condl</w:t>
      </w:r>
      <w:r w:rsidR="009931B1" w:rsidRPr="008870AD">
        <w:t>y the timeline trends of resistance patterns for specific bacteria were not compared due to cross-section pattern, while the data including current s</w:t>
      </w:r>
      <w:r w:rsidR="003E6D4D" w:rsidRPr="008870AD">
        <w:t>tudy was compared to the previous study from our center</w:t>
      </w:r>
      <w:r w:rsidR="00A16148" w:rsidRPr="008870AD">
        <w:t xml:space="preserve"> in 2009.</w:t>
      </w:r>
    </w:p>
    <w:p w:rsidR="0016249B" w:rsidRPr="008870AD" w:rsidRDefault="0016249B" w:rsidP="008870AD">
      <w:pPr>
        <w:spacing w:line="480" w:lineRule="auto"/>
        <w:jc w:val="both"/>
      </w:pPr>
      <w:r w:rsidRPr="008870AD">
        <w:t>Most epidemiological data on resistance patterns of nosocomial are limited to</w:t>
      </w:r>
      <w:r w:rsidR="00627032" w:rsidRPr="008870AD">
        <w:t xml:space="preserve"> adult</w:t>
      </w:r>
      <w:r w:rsidRPr="008870AD">
        <w:t xml:space="preserve"> studies and</w:t>
      </w:r>
      <w:r w:rsidR="00AC4D53" w:rsidRPr="008870AD">
        <w:t xml:space="preserve"> </w:t>
      </w:r>
      <w:r w:rsidR="00110761" w:rsidRPr="008870AD">
        <w:t>generally fo</w:t>
      </w:r>
      <w:r w:rsidR="00AC4D53" w:rsidRPr="008870AD">
        <w:t>c</w:t>
      </w:r>
      <w:r w:rsidR="00110761" w:rsidRPr="008870AD">
        <w:t xml:space="preserve">used on </w:t>
      </w:r>
      <w:r w:rsidRPr="008870AD">
        <w:t>studies focusing on</w:t>
      </w:r>
      <w:r w:rsidR="00627032" w:rsidRPr="008870AD">
        <w:t xml:space="preserve"> nosocomial </w:t>
      </w:r>
      <w:r w:rsidRPr="008870AD">
        <w:t>CA</w:t>
      </w:r>
      <w:r w:rsidR="004E6E70" w:rsidRPr="008870AD">
        <w:t>-</w:t>
      </w:r>
      <w:r w:rsidRPr="008870AD">
        <w:t xml:space="preserve">UTI.  In our study </w:t>
      </w:r>
      <w:r w:rsidR="00AC4D53" w:rsidRPr="008870AD">
        <w:t xml:space="preserve">emerging </w:t>
      </w:r>
      <w:r w:rsidRPr="008870AD">
        <w:t xml:space="preserve">meropenem resistance in pseudomonas aeruginosa,  ESBL production </w:t>
      </w:r>
      <w:r w:rsidR="00AC4D53" w:rsidRPr="008870AD">
        <w:t>and higher rates of ertapenem resistance in ESBL positive ones in</w:t>
      </w:r>
      <w:r w:rsidRPr="008870AD">
        <w:t xml:space="preserve"> </w:t>
      </w:r>
      <w:r w:rsidRPr="008870AD">
        <w:rPr>
          <w:i/>
        </w:rPr>
        <w:t>E</w:t>
      </w:r>
      <w:r w:rsidR="004E6E70" w:rsidRPr="008870AD">
        <w:rPr>
          <w:i/>
        </w:rPr>
        <w:t>.</w:t>
      </w:r>
      <w:r w:rsidRPr="008870AD">
        <w:rPr>
          <w:i/>
        </w:rPr>
        <w:t>coli</w:t>
      </w:r>
      <w:r w:rsidRPr="008870AD">
        <w:t xml:space="preserve"> and </w:t>
      </w:r>
      <w:r w:rsidR="004E6E70" w:rsidRPr="008870AD">
        <w:rPr>
          <w:rFonts w:eastAsia="Times New Roman"/>
          <w:i/>
          <w:iCs/>
        </w:rPr>
        <w:t>Klebsiella</w:t>
      </w:r>
      <w:r w:rsidR="004E6E70" w:rsidRPr="008870AD">
        <w:t xml:space="preserve"> </w:t>
      </w:r>
      <w:r w:rsidRPr="008870AD">
        <w:t xml:space="preserve">species, in nosocomial UTI are </w:t>
      </w:r>
      <w:r w:rsidR="0088684B" w:rsidRPr="008870AD">
        <w:t xml:space="preserve">important  notifying signs for </w:t>
      </w:r>
      <w:r w:rsidRPr="008870AD">
        <w:t>the development of superbug infections</w:t>
      </w:r>
      <w:r w:rsidR="0088684B" w:rsidRPr="008870AD">
        <w:t xml:space="preserve"> also in children</w:t>
      </w:r>
      <w:r w:rsidR="00AC4D53" w:rsidRPr="008870AD">
        <w:t xml:space="preserve"> </w:t>
      </w:r>
      <w:r w:rsidRPr="008870AD">
        <w:t xml:space="preserve"> in the future.</w:t>
      </w:r>
    </w:p>
    <w:p w:rsidR="00FC1D09" w:rsidRPr="008870AD" w:rsidRDefault="00FC1D09" w:rsidP="008870AD">
      <w:pPr>
        <w:widowControl w:val="0"/>
        <w:tabs>
          <w:tab w:val="left" w:pos="220"/>
          <w:tab w:val="left" w:pos="720"/>
        </w:tabs>
        <w:autoSpaceDE w:val="0"/>
        <w:autoSpaceDN w:val="0"/>
        <w:adjustRightInd w:val="0"/>
        <w:spacing w:line="480" w:lineRule="auto"/>
        <w:jc w:val="both"/>
      </w:pPr>
    </w:p>
    <w:p w:rsidR="00AC4D53" w:rsidRDefault="00AC4D53" w:rsidP="008870AD">
      <w:pPr>
        <w:widowControl w:val="0"/>
        <w:tabs>
          <w:tab w:val="left" w:pos="220"/>
          <w:tab w:val="left" w:pos="720"/>
        </w:tabs>
        <w:autoSpaceDE w:val="0"/>
        <w:autoSpaceDN w:val="0"/>
        <w:adjustRightInd w:val="0"/>
        <w:spacing w:line="480" w:lineRule="auto"/>
        <w:jc w:val="both"/>
      </w:pPr>
    </w:p>
    <w:p w:rsidR="008870AD" w:rsidRDefault="008870AD" w:rsidP="008870AD">
      <w:pPr>
        <w:widowControl w:val="0"/>
        <w:tabs>
          <w:tab w:val="left" w:pos="220"/>
          <w:tab w:val="left" w:pos="720"/>
        </w:tabs>
        <w:autoSpaceDE w:val="0"/>
        <w:autoSpaceDN w:val="0"/>
        <w:adjustRightInd w:val="0"/>
        <w:spacing w:line="480" w:lineRule="auto"/>
        <w:jc w:val="both"/>
      </w:pPr>
    </w:p>
    <w:p w:rsidR="008870AD" w:rsidRDefault="008870AD" w:rsidP="008870AD">
      <w:pPr>
        <w:widowControl w:val="0"/>
        <w:tabs>
          <w:tab w:val="left" w:pos="220"/>
          <w:tab w:val="left" w:pos="720"/>
        </w:tabs>
        <w:autoSpaceDE w:val="0"/>
        <w:autoSpaceDN w:val="0"/>
        <w:adjustRightInd w:val="0"/>
        <w:spacing w:line="480" w:lineRule="auto"/>
        <w:jc w:val="both"/>
      </w:pPr>
    </w:p>
    <w:p w:rsidR="008870AD" w:rsidRDefault="008870AD" w:rsidP="008870AD">
      <w:pPr>
        <w:widowControl w:val="0"/>
        <w:tabs>
          <w:tab w:val="left" w:pos="220"/>
          <w:tab w:val="left" w:pos="720"/>
        </w:tabs>
        <w:autoSpaceDE w:val="0"/>
        <w:autoSpaceDN w:val="0"/>
        <w:adjustRightInd w:val="0"/>
        <w:spacing w:line="480" w:lineRule="auto"/>
        <w:jc w:val="both"/>
      </w:pPr>
    </w:p>
    <w:p w:rsidR="008870AD" w:rsidRDefault="008870AD" w:rsidP="008870AD">
      <w:pPr>
        <w:widowControl w:val="0"/>
        <w:tabs>
          <w:tab w:val="left" w:pos="220"/>
          <w:tab w:val="left" w:pos="720"/>
        </w:tabs>
        <w:autoSpaceDE w:val="0"/>
        <w:autoSpaceDN w:val="0"/>
        <w:adjustRightInd w:val="0"/>
        <w:spacing w:line="480" w:lineRule="auto"/>
        <w:jc w:val="both"/>
      </w:pPr>
    </w:p>
    <w:p w:rsidR="008870AD" w:rsidRDefault="008870AD" w:rsidP="008870AD">
      <w:pPr>
        <w:widowControl w:val="0"/>
        <w:tabs>
          <w:tab w:val="left" w:pos="220"/>
          <w:tab w:val="left" w:pos="720"/>
        </w:tabs>
        <w:autoSpaceDE w:val="0"/>
        <w:autoSpaceDN w:val="0"/>
        <w:adjustRightInd w:val="0"/>
        <w:spacing w:line="480" w:lineRule="auto"/>
        <w:jc w:val="both"/>
      </w:pPr>
    </w:p>
    <w:p w:rsidR="008870AD" w:rsidRPr="008870AD" w:rsidRDefault="008870AD" w:rsidP="008870AD">
      <w:pPr>
        <w:widowControl w:val="0"/>
        <w:tabs>
          <w:tab w:val="left" w:pos="220"/>
          <w:tab w:val="left" w:pos="720"/>
        </w:tabs>
        <w:autoSpaceDE w:val="0"/>
        <w:autoSpaceDN w:val="0"/>
        <w:adjustRightInd w:val="0"/>
        <w:spacing w:line="480" w:lineRule="auto"/>
        <w:jc w:val="both"/>
      </w:pPr>
    </w:p>
    <w:p w:rsidR="00AC4D53" w:rsidRPr="008870AD" w:rsidRDefault="00AC4D53" w:rsidP="008870AD">
      <w:pPr>
        <w:widowControl w:val="0"/>
        <w:tabs>
          <w:tab w:val="left" w:pos="220"/>
          <w:tab w:val="left" w:pos="720"/>
        </w:tabs>
        <w:autoSpaceDE w:val="0"/>
        <w:autoSpaceDN w:val="0"/>
        <w:adjustRightInd w:val="0"/>
        <w:spacing w:line="480" w:lineRule="auto"/>
        <w:jc w:val="both"/>
      </w:pPr>
    </w:p>
    <w:p w:rsidR="00AC4D53" w:rsidRPr="008870AD" w:rsidRDefault="008870AD" w:rsidP="008870AD">
      <w:pPr>
        <w:widowControl w:val="0"/>
        <w:tabs>
          <w:tab w:val="left" w:pos="220"/>
          <w:tab w:val="left" w:pos="720"/>
        </w:tabs>
        <w:autoSpaceDE w:val="0"/>
        <w:autoSpaceDN w:val="0"/>
        <w:adjustRightInd w:val="0"/>
        <w:spacing w:line="480" w:lineRule="auto"/>
        <w:jc w:val="both"/>
        <w:rPr>
          <w:b/>
        </w:rPr>
      </w:pPr>
      <w:r w:rsidRPr="008870AD">
        <w:rPr>
          <w:b/>
        </w:rPr>
        <w:lastRenderedPageBreak/>
        <w:t>REFERENCE</w:t>
      </w:r>
      <w:r>
        <w:rPr>
          <w:b/>
        </w:rPr>
        <w:t>S</w:t>
      </w:r>
      <w:r w:rsidRPr="008870AD">
        <w:rPr>
          <w:b/>
        </w:rPr>
        <w:t>:</w:t>
      </w:r>
    </w:p>
    <w:p w:rsidR="00AC4D53" w:rsidRPr="008870AD" w:rsidRDefault="00AC4D53" w:rsidP="008870AD">
      <w:pPr>
        <w:widowControl w:val="0"/>
        <w:numPr>
          <w:ilvl w:val="0"/>
          <w:numId w:val="2"/>
        </w:numPr>
        <w:tabs>
          <w:tab w:val="left" w:pos="220"/>
          <w:tab w:val="left" w:pos="720"/>
        </w:tabs>
        <w:autoSpaceDE w:val="0"/>
        <w:autoSpaceDN w:val="0"/>
        <w:adjustRightInd w:val="0"/>
        <w:spacing w:line="480" w:lineRule="auto"/>
        <w:jc w:val="both"/>
      </w:pPr>
      <w:r w:rsidRPr="008870AD">
        <w:t>World Health Organization. Prevention of Hospital-Acquired Infections. 2nd edn. Geneva: WHO; Available from: http:// www.who.int/csr/resources/publications/whocdscsreph200212. pdf, 2002. (last check: January 15, 2018).</w:t>
      </w:r>
      <w:r w:rsidRPr="008870AD">
        <w:rPr>
          <w:rFonts w:eastAsia="MS Mincho" w:hAnsi="MS Mincho"/>
        </w:rPr>
        <w:t> </w:t>
      </w:r>
    </w:p>
    <w:p w:rsidR="00AC4D53" w:rsidRPr="008870AD" w:rsidRDefault="00AC4D53" w:rsidP="008870AD">
      <w:pPr>
        <w:widowControl w:val="0"/>
        <w:numPr>
          <w:ilvl w:val="0"/>
          <w:numId w:val="2"/>
        </w:numPr>
        <w:tabs>
          <w:tab w:val="left" w:pos="220"/>
          <w:tab w:val="left" w:pos="720"/>
        </w:tabs>
        <w:autoSpaceDE w:val="0"/>
        <w:autoSpaceDN w:val="0"/>
        <w:adjustRightInd w:val="0"/>
        <w:spacing w:line="480" w:lineRule="auto"/>
        <w:jc w:val="both"/>
      </w:pPr>
      <w:r w:rsidRPr="008870AD">
        <w:rPr>
          <w:lang w:val="tr-TR"/>
        </w:rPr>
        <w:t>CDC. Healthcare-associated Infections(HAI)</w:t>
      </w:r>
      <w:r w:rsidRPr="008870AD">
        <w:rPr>
          <w:rFonts w:eastAsia="Times New Roman"/>
        </w:rPr>
        <w:t>.</w:t>
      </w:r>
      <w:r w:rsidRPr="008870AD">
        <w:rPr>
          <w:lang w:val="tr-TR"/>
        </w:rPr>
        <w:t xml:space="preserve"> </w:t>
      </w:r>
      <w:r w:rsidRPr="008870AD">
        <w:rPr>
          <w:rFonts w:eastAsia="Times New Roman"/>
        </w:rPr>
        <w:t>HAI Data and Statistics</w:t>
      </w:r>
      <w:r w:rsidRPr="008870AD">
        <w:t xml:space="preserve"> </w:t>
      </w:r>
      <w:hyperlink r:id="rId9" w:history="1">
        <w:r w:rsidRPr="008870AD">
          <w:rPr>
            <w:rStyle w:val="Kpr"/>
            <w:color w:val="auto"/>
            <w:u w:val="none"/>
            <w:lang w:val="tr-TR"/>
          </w:rPr>
          <w:t>https://www.cdc.gov/hai/surveillance/index.html</w:t>
        </w:r>
      </w:hyperlink>
      <w:r w:rsidRPr="008870AD">
        <w:rPr>
          <w:lang w:val="tr-TR"/>
        </w:rPr>
        <w:t xml:space="preserve"> </w:t>
      </w:r>
      <w:r w:rsidRPr="008870AD">
        <w:t>(last check: January 15, 2018).</w:t>
      </w:r>
      <w:r w:rsidRPr="008870AD">
        <w:rPr>
          <w:rFonts w:eastAsia="MS Mincho" w:hAnsi="MS Mincho"/>
        </w:rPr>
        <w:t> </w:t>
      </w:r>
    </w:p>
    <w:p w:rsidR="00AC4D53" w:rsidRPr="008870AD"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8870AD">
        <w:rPr>
          <w:rFonts w:ascii="Times New Roman" w:hAnsi="Times New Roman" w:cs="Times New Roman"/>
        </w:rPr>
        <w:t xml:space="preserve">Haley RW, Culver DH, White JW, Morgan WM, Emori TG. The Nationwide Nosocomial Infection Rate: a new need for vital statistics. Am J Epidemiol. 1985;121:159-67. </w:t>
      </w:r>
    </w:p>
    <w:p w:rsidR="00AC4D53" w:rsidRPr="008870AD"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8870AD">
        <w:rPr>
          <w:rFonts w:ascii="Times New Roman" w:hAnsi="Times New Roman" w:cs="Times New Roman"/>
        </w:rPr>
        <w:t xml:space="preserve">Laupland KB, Zygun DA, Davies HD, Church DL, Louie TJ, Doig CJ. Incidence and risk factors for acquiring nosocomial urinary tract infection in the critically ill. J Crit Care. 2002;17:50-7. </w:t>
      </w:r>
    </w:p>
    <w:p w:rsidR="00AC4D53" w:rsidRPr="008870AD"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8870AD">
        <w:rPr>
          <w:rFonts w:ascii="Times New Roman" w:hAnsi="Times New Roman" w:cs="Times New Roman"/>
        </w:rPr>
        <w:t xml:space="preserve">Rosenthal VD, Maki DG, Jamulitrat S, Medeiros EA, Kumar TS, Yepes Gómez D, et al. International Nosocomial Infection Con- trol Consortium (INICC) report, data summary for 2003-2008, issued June 2009. Am J Infect Control. 2010;38:95-106. </w:t>
      </w:r>
    </w:p>
    <w:p w:rsidR="00AC4D53" w:rsidRPr="008870AD"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8870AD">
        <w:rPr>
          <w:rFonts w:ascii="Times New Roman" w:hAnsi="Times New Roman" w:cs="Times New Roman"/>
        </w:rPr>
        <w:t xml:space="preserve">National Nosocomial Infections Surveillance (NNIS) System Report: data summary from January 1992 trough June 2004, issued October 2004. Am J infect Control. 2004; 32:470-85. </w:t>
      </w:r>
    </w:p>
    <w:p w:rsidR="00AC4D53" w:rsidRPr="008870AD"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8870AD">
        <w:rPr>
          <w:rFonts w:ascii="Times New Roman" w:hAnsi="Times New Roman" w:cs="Times New Roman"/>
        </w:rPr>
        <w:t>Bustinza Arriortúa A, Solana García MJ, Botrán Prieto M, Padilla Ortega B. Infección nosocomial. In: Manual de Cuida dos Intensivos Pediátricos. 3</w:t>
      </w:r>
      <w:r w:rsidRPr="008870AD">
        <w:rPr>
          <w:rFonts w:ascii="Times New Roman" w:hAnsi="Times New Roman" w:cs="Times New Roman"/>
          <w:position w:val="8"/>
        </w:rPr>
        <w:t xml:space="preserve">a </w:t>
      </w:r>
      <w:r w:rsidRPr="008870AD">
        <w:rPr>
          <w:rFonts w:ascii="Times New Roman" w:hAnsi="Times New Roman" w:cs="Times New Roman"/>
        </w:rPr>
        <w:t xml:space="preserve">ed. Madrid: Publimed; 2009. p. 323-35. </w:t>
      </w:r>
    </w:p>
    <w:p w:rsidR="00AC4D53" w:rsidRPr="00B416D7" w:rsidRDefault="00B416D7"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M</w:t>
      </w:r>
      <w:r w:rsidR="00AC4D53" w:rsidRPr="008870AD">
        <w:rPr>
          <w:rFonts w:ascii="Times New Roman" w:hAnsi="Times New Roman" w:cs="Times New Roman"/>
        </w:rPr>
        <w:t xml:space="preserve">cGuckin M. The patient survival guide: 8 simple solutions to prevent hospital and </w:t>
      </w:r>
      <w:r w:rsidR="00AC4D53" w:rsidRPr="00B416D7">
        <w:rPr>
          <w:rFonts w:ascii="Times New Roman" w:hAnsi="Times New Roman" w:cs="Times New Roman"/>
        </w:rPr>
        <w:t xml:space="preserve">healthcare-associated infections. New York, NY: Demos Medical Publishing; 2012.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Lo E, Nicolle LE, Coffin SE, Gould C, Maragakis LL, Meddings J, et al. Strategies to </w:t>
      </w:r>
      <w:r w:rsidRPr="00B416D7">
        <w:rPr>
          <w:rFonts w:ascii="Times New Roman" w:hAnsi="Times New Roman" w:cs="Times New Roman"/>
        </w:rPr>
        <w:lastRenderedPageBreak/>
        <w:t xml:space="preserve">prevent catheter-associated urinary tract infections in acute care hospitals: 2014 update. </w:t>
      </w:r>
      <w:r w:rsidRPr="00B416D7">
        <w:rPr>
          <w:rFonts w:ascii="Times New Roman" w:hAnsi="Times New Roman" w:cs="Times New Roman"/>
          <w:iCs/>
        </w:rPr>
        <w:t>Infect Control Hosp Epidemiol</w:t>
      </w:r>
      <w:r w:rsidR="00B416D7" w:rsidRPr="00B416D7">
        <w:rPr>
          <w:rFonts w:ascii="Times New Roman" w:hAnsi="Times New Roman" w:cs="Times New Roman"/>
          <w:iCs/>
        </w:rPr>
        <w:t>.</w:t>
      </w:r>
      <w:r w:rsidRPr="00B416D7">
        <w:rPr>
          <w:rFonts w:ascii="Times New Roman" w:hAnsi="Times New Roman" w:cs="Times New Roman"/>
          <w:iCs/>
        </w:rPr>
        <w:t xml:space="preserve"> </w:t>
      </w:r>
      <w:r w:rsidRPr="00B416D7">
        <w:rPr>
          <w:rFonts w:ascii="Times New Roman" w:hAnsi="Times New Roman" w:cs="Times New Roman"/>
        </w:rPr>
        <w:t xml:space="preserve">2014;35:464-79.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eastAsia="Times New Roman" w:hAnsi="Times New Roman" w:cs="Times New Roman"/>
          <w:shd w:val="clear" w:color="auto" w:fill="FFFFFF"/>
        </w:rPr>
        <w:t>McGregor JC, Quach Y, Bearden DT, Smith DH, Sharp SE, </w:t>
      </w:r>
      <w:r w:rsidRPr="00B416D7">
        <w:rPr>
          <w:rFonts w:ascii="Times New Roman" w:eastAsia="Times New Roman" w:hAnsi="Times New Roman" w:cs="Times New Roman"/>
          <w:bCs/>
        </w:rPr>
        <w:t>Guzman-Cottrill</w:t>
      </w:r>
      <w:r w:rsidRPr="00B416D7">
        <w:rPr>
          <w:rFonts w:ascii="Times New Roman" w:eastAsia="Times New Roman" w:hAnsi="Times New Roman" w:cs="Times New Roman"/>
          <w:shd w:val="clear" w:color="auto" w:fill="FFFFFF"/>
        </w:rPr>
        <w:t> JA.</w:t>
      </w:r>
      <w:r w:rsidRPr="00B416D7">
        <w:rPr>
          <w:rFonts w:ascii="Times New Roman" w:eastAsia="Times New Roman" w:hAnsi="Times New Roman" w:cs="Times New Roman"/>
        </w:rPr>
        <w:t xml:space="preserve"> </w:t>
      </w:r>
      <w:hyperlink r:id="rId10" w:history="1">
        <w:r w:rsidRPr="00B416D7">
          <w:rPr>
            <w:rFonts w:ascii="Times New Roman" w:eastAsia="Times New Roman" w:hAnsi="Times New Roman" w:cs="Times New Roman"/>
          </w:rPr>
          <w:t>Variation in antibiotic susceptibility of uropathogens by age among ambulatory pediatric patients.</w:t>
        </w:r>
      </w:hyperlink>
      <w:r w:rsidRPr="00B416D7">
        <w:rPr>
          <w:rStyle w:val="jrnl"/>
          <w:rFonts w:ascii="Times New Roman" w:eastAsia="Times New Roman" w:hAnsi="Times New Roman" w:cs="Times New Roman"/>
        </w:rPr>
        <w:t xml:space="preserve"> </w:t>
      </w:r>
      <w:r w:rsidRPr="00B416D7">
        <w:rPr>
          <w:rFonts w:ascii="Times New Roman" w:eastAsia="Times New Roman" w:hAnsi="Times New Roman" w:cs="Times New Roman"/>
        </w:rPr>
        <w:t>J Pediatr Nurs</w:t>
      </w:r>
      <w:r w:rsidRPr="00B416D7">
        <w:rPr>
          <w:rFonts w:ascii="Times New Roman" w:eastAsia="Times New Roman" w:hAnsi="Times New Roman" w:cs="Times New Roman"/>
          <w:shd w:val="clear" w:color="auto" w:fill="FFFFFF"/>
        </w:rPr>
        <w:t xml:space="preserve">. 2014;29:152-7.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eastAsia="Times New Roman" w:hAnsi="Times New Roman" w:cs="Times New Roman"/>
          <w:shd w:val="clear" w:color="auto" w:fill="FFFFFF"/>
        </w:rPr>
        <w:t xml:space="preserve">CDC  </w:t>
      </w:r>
      <w:hyperlink r:id="rId11" w:history="1">
        <w:r w:rsidRPr="00B416D7">
          <w:rPr>
            <w:rStyle w:val="Kpr"/>
            <w:rFonts w:ascii="Times New Roman" w:eastAsia="Times New Roman" w:hAnsi="Times New Roman" w:cs="Times New Roman"/>
            <w:color w:val="auto"/>
            <w:u w:val="none"/>
            <w:shd w:val="clear" w:color="auto" w:fill="FFFFFF"/>
          </w:rPr>
          <w:t>https://www.cdc.gov/nhsn/pdfs/pscmanual/7psccauticurrent.pdf</w:t>
        </w:r>
      </w:hyperlink>
      <w:r w:rsidRPr="00B416D7">
        <w:rPr>
          <w:rFonts w:ascii="Times New Roman" w:eastAsia="Times New Roman" w:hAnsi="Times New Roman" w:cs="Times New Roman"/>
          <w:shd w:val="clear" w:color="auto" w:fill="FFFFFF"/>
        </w:rPr>
        <w:t xml:space="preserve"> </w:t>
      </w:r>
      <w:r w:rsidRPr="00B416D7">
        <w:rPr>
          <w:rFonts w:ascii="Times New Roman" w:hAnsi="Times New Roman" w:cs="Times New Roman"/>
          <w:bCs/>
        </w:rPr>
        <w:t>Urinary Tract Infection (Catheter-Associated Urinary Tract Infection [CAUTI] and Non-Catheter-Associated Urinary Tract Infection [UTI]) and Other Urinary System Infection [USI]) Events</w:t>
      </w:r>
      <w:r w:rsidR="00B416D7" w:rsidRPr="00B416D7">
        <w:rPr>
          <w:rFonts w:ascii="Times New Roman" w:hAnsi="Times New Roman" w:cs="Times New Roman"/>
          <w:bCs/>
        </w:rPr>
        <w:t xml:space="preserve"> </w:t>
      </w:r>
      <w:r w:rsidRPr="00B416D7">
        <w:rPr>
          <w:rFonts w:ascii="Times New Roman" w:hAnsi="Times New Roman" w:cs="Times New Roman"/>
          <w:bCs/>
        </w:rPr>
        <w:t>(last updated  April 23, 2018)</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Wilson ML, Weinstein MP and Reller LB. Automated blood culture systems. </w:t>
      </w:r>
      <w:r w:rsidRPr="00B416D7">
        <w:rPr>
          <w:rFonts w:ascii="Times New Roman" w:hAnsi="Times New Roman" w:cs="Times New Roman"/>
          <w:iCs/>
        </w:rPr>
        <w:t>Clin Lab Med</w:t>
      </w:r>
      <w:r w:rsidR="00B416D7">
        <w:rPr>
          <w:rFonts w:ascii="Times New Roman" w:hAnsi="Times New Roman" w:cs="Times New Roman"/>
          <w:iCs/>
        </w:rPr>
        <w:t>.</w:t>
      </w:r>
      <w:r w:rsidRPr="00B416D7">
        <w:rPr>
          <w:rFonts w:ascii="Times New Roman" w:hAnsi="Times New Roman" w:cs="Times New Roman"/>
          <w:iCs/>
        </w:rPr>
        <w:t xml:space="preserve"> </w:t>
      </w:r>
      <w:r w:rsidR="00B416D7" w:rsidRPr="00B416D7">
        <w:rPr>
          <w:rFonts w:ascii="Times New Roman" w:hAnsi="Times New Roman" w:cs="Times New Roman"/>
        </w:rPr>
        <w:t>1994;</w:t>
      </w:r>
      <w:r w:rsidRPr="00B416D7">
        <w:rPr>
          <w:rFonts w:ascii="Times New Roman" w:hAnsi="Times New Roman" w:cs="Times New Roman"/>
        </w:rPr>
        <w:t xml:space="preserve">14:149–69.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 Bobenchik AM, Hindler JA, Giltner CL, et al. Performance of Vitek 2 for antimicrobial susceptibility testing of </w:t>
      </w:r>
      <w:r w:rsidRPr="00B416D7">
        <w:rPr>
          <w:rFonts w:ascii="Times New Roman" w:hAnsi="Times New Roman" w:cs="Times New Roman"/>
          <w:iCs/>
        </w:rPr>
        <w:t xml:space="preserve">Staphylococcus </w:t>
      </w:r>
      <w:r w:rsidRPr="00B416D7">
        <w:rPr>
          <w:rFonts w:ascii="Times New Roman" w:hAnsi="Times New Roman" w:cs="Times New Roman"/>
        </w:rPr>
        <w:t xml:space="preserve">spp. and </w:t>
      </w:r>
      <w:r w:rsidRPr="00B416D7">
        <w:rPr>
          <w:rFonts w:ascii="Times New Roman" w:hAnsi="Times New Roman" w:cs="Times New Roman"/>
          <w:iCs/>
        </w:rPr>
        <w:t>Enterococcus spp</w:t>
      </w:r>
      <w:r w:rsidRPr="00B416D7">
        <w:rPr>
          <w:rFonts w:ascii="Times New Roman" w:hAnsi="Times New Roman" w:cs="Times New Roman"/>
        </w:rPr>
        <w:t xml:space="preserve">. </w:t>
      </w:r>
      <w:r w:rsidRPr="00B416D7">
        <w:rPr>
          <w:rFonts w:ascii="Times New Roman" w:hAnsi="Times New Roman" w:cs="Times New Roman"/>
          <w:iCs/>
        </w:rPr>
        <w:t>J Clin Microbiol</w:t>
      </w:r>
      <w:r w:rsidR="00B416D7">
        <w:rPr>
          <w:rFonts w:ascii="Times New Roman" w:hAnsi="Times New Roman" w:cs="Times New Roman"/>
          <w:iCs/>
        </w:rPr>
        <w:t>.</w:t>
      </w:r>
      <w:r w:rsidRPr="00B416D7">
        <w:rPr>
          <w:rFonts w:ascii="Times New Roman" w:hAnsi="Times New Roman" w:cs="Times New Roman"/>
          <w:iCs/>
        </w:rPr>
        <w:t xml:space="preserve"> </w:t>
      </w:r>
      <w:r w:rsidR="00B416D7" w:rsidRPr="00B416D7">
        <w:rPr>
          <w:rFonts w:ascii="Times New Roman" w:hAnsi="Times New Roman" w:cs="Times New Roman"/>
        </w:rPr>
        <w:t>2014;</w:t>
      </w:r>
      <w:r w:rsidRPr="00B416D7">
        <w:rPr>
          <w:rFonts w:ascii="Times New Roman" w:hAnsi="Times New Roman" w:cs="Times New Roman"/>
        </w:rPr>
        <w:t xml:space="preserve">52:392–7.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Quesada MD, Giménez M, Molinos S, et al. Performance of VITEK-2 compact and overnight MicroScan panels for direct identification and susceptibility testing of Gram- negative bacilli from positive FAN BacT/ALERT blood culture bottles. </w:t>
      </w:r>
      <w:r w:rsidRPr="00B416D7">
        <w:rPr>
          <w:rFonts w:ascii="Times New Roman" w:hAnsi="Times New Roman" w:cs="Times New Roman"/>
          <w:iCs/>
        </w:rPr>
        <w:t>Clin Microbiol Infect</w:t>
      </w:r>
      <w:r w:rsidR="00B416D7">
        <w:rPr>
          <w:rFonts w:ascii="Times New Roman" w:hAnsi="Times New Roman" w:cs="Times New Roman"/>
          <w:iCs/>
        </w:rPr>
        <w:t>.</w:t>
      </w:r>
      <w:r w:rsidRPr="00B416D7">
        <w:rPr>
          <w:rFonts w:ascii="Times New Roman" w:hAnsi="Times New Roman" w:cs="Times New Roman"/>
          <w:iCs/>
        </w:rPr>
        <w:t xml:space="preserve"> </w:t>
      </w:r>
      <w:r w:rsidRPr="00B416D7">
        <w:rPr>
          <w:rFonts w:ascii="Times New Roman" w:hAnsi="Times New Roman" w:cs="Times New Roman"/>
        </w:rPr>
        <w:t>2010;16:137–40</w:t>
      </w:r>
      <w:r w:rsidR="00B416D7" w:rsidRPr="00B416D7">
        <w:rPr>
          <w:rFonts w:ascii="Times New Roman" w:hAnsi="Times New Roman" w:cs="Times New Roman"/>
        </w:rPr>
        <w:t>.</w:t>
      </w:r>
      <w:r w:rsidRPr="00B416D7">
        <w:rPr>
          <w:rFonts w:ascii="Times New Roman" w:hAnsi="Times New Roman" w:cs="Times New Roman"/>
        </w:rPr>
        <w:t xml:space="preserve">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Gruneberg RN. Changes in urinary pathogens and their antibiotic sensitivities, 1971-1992. J Antimicrob Chemother. 1994;33:1-8.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Gupta K, Scholes D, Stamm WE. Increasing prevalence of antimicrobial resis- tance among uropathogens causing acute uncomplicated cystitis in women. JAMA. 1999;281:736-738.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 xml:space="preserve">Prais D,StraussbergR,AvitzurY,NussinovitchM,HarelL,AmirJ.Bacterialsus- ceptibility to oral antibiotics in community acquired urinary tract infection. Arch Dis Child. </w:t>
      </w:r>
      <w:r w:rsidRPr="00B416D7">
        <w:rPr>
          <w:rFonts w:ascii="Times New Roman" w:hAnsi="Times New Roman" w:cs="Times New Roman"/>
        </w:rPr>
        <w:lastRenderedPageBreak/>
        <w:t xml:space="preserve">2003;88:215-8.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hAnsi="Times New Roman" w:cs="Times New Roman"/>
        </w:rPr>
        <w:t>Ashkenazi S, Even-Tov S, Samra Z, Dinari G. Uropathogens of various child- hood populations and their antibiotic susceptibility. Pedi</w:t>
      </w:r>
      <w:r w:rsidR="00B416D7">
        <w:rPr>
          <w:rFonts w:ascii="Times New Roman" w:hAnsi="Times New Roman" w:cs="Times New Roman"/>
        </w:rPr>
        <w:t>atr Infect Dis J. 1991; 10:742-</w:t>
      </w:r>
      <w:r w:rsidRPr="00B416D7">
        <w:rPr>
          <w:rFonts w:ascii="Times New Roman" w:hAnsi="Times New Roman" w:cs="Times New Roman"/>
        </w:rPr>
        <w:t xml:space="preserve">6. </w:t>
      </w:r>
    </w:p>
    <w:p w:rsidR="00AC4D53" w:rsidRPr="00B416D7" w:rsidRDefault="00AC4D53" w:rsidP="008870AD">
      <w:pPr>
        <w:pStyle w:val="ListeParagraf"/>
        <w:widowControl w:val="0"/>
        <w:numPr>
          <w:ilvl w:val="0"/>
          <w:numId w:val="2"/>
        </w:numPr>
        <w:autoSpaceDE w:val="0"/>
        <w:autoSpaceDN w:val="0"/>
        <w:adjustRightInd w:val="0"/>
        <w:spacing w:line="480" w:lineRule="auto"/>
        <w:jc w:val="both"/>
        <w:rPr>
          <w:rFonts w:ascii="Times New Roman" w:hAnsi="Times New Roman" w:cs="Times New Roman"/>
        </w:rPr>
      </w:pPr>
      <w:r w:rsidRPr="00B416D7">
        <w:rPr>
          <w:rFonts w:ascii="Times New Roman" w:eastAsia="Times New Roman" w:hAnsi="Times New Roman" w:cs="Times New Roman"/>
          <w:shd w:val="clear" w:color="auto" w:fill="FFFFFF"/>
        </w:rPr>
        <w:t>Lutter SA, Currie ML, Mitz LB, Greenbaum LA.</w:t>
      </w:r>
      <w:r w:rsidRPr="00B416D7">
        <w:rPr>
          <w:rFonts w:ascii="Times New Roman" w:eastAsia="Times New Roman" w:hAnsi="Times New Roman" w:cs="Times New Roman"/>
        </w:rPr>
        <w:t xml:space="preserve"> </w:t>
      </w:r>
      <w:hyperlink r:id="rId12" w:history="1">
        <w:r w:rsidRPr="00B416D7">
          <w:rPr>
            <w:rStyle w:val="Kpr"/>
            <w:rFonts w:ascii="Times New Roman" w:eastAsia="Times New Roman" w:hAnsi="Times New Roman" w:cs="Times New Roman"/>
            <w:color w:val="auto"/>
            <w:u w:val="none"/>
          </w:rPr>
          <w:t>Antibiotic resistance patterns in children hospitalized for urinary tract infections.</w:t>
        </w:r>
      </w:hyperlink>
      <w:r w:rsidRPr="00B416D7">
        <w:rPr>
          <w:rStyle w:val="jrnl"/>
          <w:rFonts w:ascii="Times New Roman" w:eastAsia="Times New Roman" w:hAnsi="Times New Roman" w:cs="Times New Roman"/>
        </w:rPr>
        <w:t xml:space="preserve"> </w:t>
      </w:r>
      <w:r w:rsidRPr="00B416D7">
        <w:rPr>
          <w:rFonts w:ascii="Times New Roman" w:eastAsia="Times New Roman" w:hAnsi="Times New Roman" w:cs="Times New Roman"/>
        </w:rPr>
        <w:t>Arch Pediatr Adolesc Med</w:t>
      </w:r>
      <w:r w:rsidR="00B416D7">
        <w:rPr>
          <w:rFonts w:ascii="Times New Roman" w:eastAsia="Times New Roman" w:hAnsi="Times New Roman" w:cs="Times New Roman"/>
          <w:shd w:val="clear" w:color="auto" w:fill="FFFFFF"/>
        </w:rPr>
        <w:t>. 2005</w:t>
      </w:r>
      <w:r w:rsidRPr="00B416D7">
        <w:rPr>
          <w:rFonts w:ascii="Times New Roman" w:eastAsia="Times New Roman" w:hAnsi="Times New Roman" w:cs="Times New Roman"/>
          <w:shd w:val="clear" w:color="auto" w:fill="FFFFFF"/>
        </w:rPr>
        <w:t>;159:924-8.</w:t>
      </w:r>
    </w:p>
    <w:p w:rsidR="00AC4D53" w:rsidRPr="00B416D7" w:rsidRDefault="00AC4D53" w:rsidP="008870AD">
      <w:pPr>
        <w:widowControl w:val="0"/>
        <w:numPr>
          <w:ilvl w:val="0"/>
          <w:numId w:val="2"/>
        </w:numPr>
        <w:tabs>
          <w:tab w:val="left" w:pos="220"/>
          <w:tab w:val="left" w:pos="720"/>
        </w:tabs>
        <w:autoSpaceDE w:val="0"/>
        <w:autoSpaceDN w:val="0"/>
        <w:adjustRightInd w:val="0"/>
        <w:spacing w:line="480" w:lineRule="auto"/>
        <w:jc w:val="both"/>
      </w:pPr>
      <w:r w:rsidRPr="00B416D7">
        <w:t xml:space="preserve">BouzaE,SanJuanR,MuñozP,VossA,KluytmansJ;Co-operative Group of the European Study Group on Nosocomial Infections. A European perspective on nosocomial urinary tract infections II. Report on incidence, clinical characteristics and outcome (ES- GNI-004 study). European Study Group on Nosocomial Infection. Clin Microbiol </w:t>
      </w:r>
      <w:r w:rsidR="00B416D7">
        <w:t>Infect. 2001</w:t>
      </w:r>
      <w:r w:rsidRPr="00B416D7">
        <w:t xml:space="preserve">;7:532-42. </w:t>
      </w:r>
      <w:r w:rsidRPr="00B416D7">
        <w:rPr>
          <w:rFonts w:eastAsia="MS Mincho" w:hAnsi="MS Mincho"/>
        </w:rPr>
        <w:t> </w:t>
      </w:r>
    </w:p>
    <w:p w:rsidR="00AC4D53" w:rsidRPr="00B416D7" w:rsidRDefault="00AC4D53" w:rsidP="008870AD">
      <w:pPr>
        <w:widowControl w:val="0"/>
        <w:numPr>
          <w:ilvl w:val="0"/>
          <w:numId w:val="2"/>
        </w:numPr>
        <w:tabs>
          <w:tab w:val="left" w:pos="220"/>
          <w:tab w:val="left" w:pos="720"/>
        </w:tabs>
        <w:autoSpaceDE w:val="0"/>
        <w:autoSpaceDN w:val="0"/>
        <w:adjustRightInd w:val="0"/>
        <w:spacing w:line="480" w:lineRule="auto"/>
        <w:jc w:val="both"/>
      </w:pPr>
      <w:r w:rsidRPr="00B416D7">
        <w:rPr>
          <w:rFonts w:eastAsia="Times New Roman"/>
          <w:shd w:val="clear" w:color="auto" w:fill="FFFFFF"/>
        </w:rPr>
        <w:t>Patwardhan V, Kumar D, Goel V, Singh S</w:t>
      </w:r>
      <w:r w:rsidRPr="00B416D7">
        <w:rPr>
          <w:rFonts w:eastAsia="Times New Roman"/>
        </w:rPr>
        <w:t xml:space="preserve"> </w:t>
      </w:r>
      <w:hyperlink r:id="rId13" w:history="1">
        <w:r w:rsidRPr="00B416D7">
          <w:rPr>
            <w:rStyle w:val="Kpr"/>
            <w:rFonts w:eastAsia="Times New Roman"/>
            <w:color w:val="auto"/>
            <w:u w:val="none"/>
          </w:rPr>
          <w:t>Changing prevalence and antibiotic drug resistance pattern of pathogens seen in community-acquired pediatric urinary tract infections at a tertiary care hospital of North India.</w:t>
        </w:r>
      </w:hyperlink>
      <w:r w:rsidRPr="00B416D7">
        <w:rPr>
          <w:rStyle w:val="jrnl"/>
          <w:rFonts w:eastAsia="Times New Roman"/>
        </w:rPr>
        <w:t xml:space="preserve"> </w:t>
      </w:r>
      <w:r w:rsidRPr="00B416D7">
        <w:rPr>
          <w:rFonts w:eastAsia="Times New Roman"/>
        </w:rPr>
        <w:t>J Lab Physicians</w:t>
      </w:r>
      <w:r w:rsidRPr="00B416D7">
        <w:rPr>
          <w:rFonts w:eastAsia="Times New Roman"/>
          <w:shd w:val="clear" w:color="auto" w:fill="FFFFFF"/>
        </w:rPr>
        <w:t xml:space="preserve">. 2017;9:264-8. </w:t>
      </w:r>
    </w:p>
    <w:p w:rsidR="00AC4D53" w:rsidRPr="009444D8" w:rsidRDefault="00AC4D53" w:rsidP="008870AD">
      <w:pPr>
        <w:widowControl w:val="0"/>
        <w:numPr>
          <w:ilvl w:val="0"/>
          <w:numId w:val="2"/>
        </w:numPr>
        <w:tabs>
          <w:tab w:val="left" w:pos="220"/>
          <w:tab w:val="left" w:pos="720"/>
        </w:tabs>
        <w:autoSpaceDE w:val="0"/>
        <w:autoSpaceDN w:val="0"/>
        <w:adjustRightInd w:val="0"/>
        <w:spacing w:line="480" w:lineRule="auto"/>
        <w:jc w:val="both"/>
      </w:pPr>
      <w:r w:rsidRPr="00B416D7">
        <w:t xml:space="preserve">Bryce A, Hav AD, Lane IF, Thornton HV, Wootton M, Costelloe C. </w:t>
      </w:r>
      <w:hyperlink r:id="rId14" w:history="1">
        <w:r w:rsidRPr="009444D8">
          <w:rPr>
            <w:rStyle w:val="Kpr"/>
            <w:rFonts w:eastAsia="Times New Roman"/>
            <w:color w:val="auto"/>
            <w:u w:val="none"/>
          </w:rPr>
          <w:t>Global prevalence of antibiotic resistance in paediatric urinary tract infections caused by Escherichia coli and association with routine use of antibiotics in primary care: systematic review and meta-analysis.</w:t>
        </w:r>
      </w:hyperlink>
      <w:r w:rsidRPr="009444D8">
        <w:rPr>
          <w:rStyle w:val="jrnl"/>
          <w:rFonts w:eastAsia="Times New Roman"/>
          <w:b/>
          <w:bCs/>
        </w:rPr>
        <w:t xml:space="preserve"> </w:t>
      </w:r>
      <w:hyperlink r:id="rId15" w:tooltip="BMJ (Clinical research ed.)." w:history="1">
        <w:r w:rsidR="009444D8" w:rsidRPr="009444D8">
          <w:rPr>
            <w:rStyle w:val="Kpr"/>
            <w:color w:val="auto"/>
            <w:u w:val="none"/>
            <w:shd w:val="clear" w:color="auto" w:fill="FFFFFF"/>
          </w:rPr>
          <w:t>BMJ.</w:t>
        </w:r>
      </w:hyperlink>
      <w:r w:rsidR="009444D8" w:rsidRPr="009444D8">
        <w:rPr>
          <w:shd w:val="clear" w:color="auto" w:fill="FFFFFF"/>
        </w:rPr>
        <w:t xml:space="preserve"> 2016;352:i939. </w:t>
      </w:r>
    </w:p>
    <w:p w:rsidR="00AC4D53" w:rsidRPr="00B416D7" w:rsidRDefault="00AC4D53" w:rsidP="008870AD">
      <w:pPr>
        <w:widowControl w:val="0"/>
        <w:numPr>
          <w:ilvl w:val="0"/>
          <w:numId w:val="2"/>
        </w:numPr>
        <w:tabs>
          <w:tab w:val="left" w:pos="220"/>
          <w:tab w:val="left" w:pos="720"/>
        </w:tabs>
        <w:autoSpaceDE w:val="0"/>
        <w:autoSpaceDN w:val="0"/>
        <w:adjustRightInd w:val="0"/>
        <w:spacing w:line="480" w:lineRule="auto"/>
        <w:jc w:val="both"/>
      </w:pPr>
      <w:r w:rsidRPr="009444D8">
        <w:rPr>
          <w:rFonts w:eastAsia="Times New Roman"/>
          <w:shd w:val="clear" w:color="auto" w:fill="FFFFFF"/>
        </w:rPr>
        <w:t>Devrim I, Gulfidan G, Gunay I, Agın H, Güven</w:t>
      </w:r>
      <w:r w:rsidRPr="00B416D7">
        <w:rPr>
          <w:rFonts w:eastAsia="Times New Roman"/>
          <w:shd w:val="clear" w:color="auto" w:fill="FFFFFF"/>
        </w:rPr>
        <w:t xml:space="preserve"> B, Yılmazer MM, Dizdarer C.</w:t>
      </w:r>
      <w:r w:rsidRPr="00B416D7">
        <w:rPr>
          <w:rFonts w:eastAsia="Times New Roman"/>
        </w:rPr>
        <w:t xml:space="preserve"> </w:t>
      </w:r>
      <w:hyperlink r:id="rId16" w:history="1">
        <w:r w:rsidRPr="00B416D7">
          <w:rPr>
            <w:rStyle w:val="Kpr"/>
            <w:rFonts w:eastAsia="Times New Roman"/>
            <w:color w:val="auto"/>
            <w:u w:val="none"/>
          </w:rPr>
          <w:t>Comparison of in vitro activity of ertapenem with other carbapenems against extended-spectrum beta-lactamase-producing Escherichia coli and Kleibsella species isolated in a tertiary children's hospital.</w:t>
        </w:r>
      </w:hyperlink>
      <w:r w:rsidRPr="00B416D7">
        <w:rPr>
          <w:rFonts w:eastAsia="Times New Roman"/>
        </w:rPr>
        <w:t xml:space="preserve"> Expert Opin Pharmacother</w:t>
      </w:r>
      <w:r w:rsidRPr="00B416D7">
        <w:rPr>
          <w:rFonts w:eastAsia="Times New Roman"/>
          <w:shd w:val="clear" w:color="auto" w:fill="FFFFFF"/>
        </w:rPr>
        <w:t>. 2011;12:845-9.</w:t>
      </w:r>
    </w:p>
    <w:p w:rsidR="00AC4D53" w:rsidRPr="00B416D7" w:rsidRDefault="00AC4D53" w:rsidP="008870AD">
      <w:pPr>
        <w:pStyle w:val="ListeParagraf"/>
        <w:numPr>
          <w:ilvl w:val="0"/>
          <w:numId w:val="2"/>
        </w:numPr>
        <w:spacing w:line="480" w:lineRule="auto"/>
        <w:jc w:val="both"/>
        <w:rPr>
          <w:rFonts w:ascii="Times New Roman" w:eastAsia="Times New Roman" w:hAnsi="Times New Roman" w:cs="Times New Roman"/>
        </w:rPr>
      </w:pPr>
      <w:r w:rsidRPr="00B416D7">
        <w:rPr>
          <w:rFonts w:ascii="Times New Roman" w:eastAsia="Times New Roman" w:hAnsi="Times New Roman" w:cs="Times New Roman"/>
          <w:shd w:val="clear" w:color="auto" w:fill="FFFFFF"/>
        </w:rPr>
        <w:t>Yigit H, et al. Novel carbapenem-hydrolyzing beta-lactamase, KPC-1, from a carbapenem-resistant strain of </w:t>
      </w:r>
      <w:r w:rsidR="009B6DEF">
        <w:rPr>
          <w:rFonts w:ascii="Times New Roman" w:eastAsia="Times New Roman" w:hAnsi="Times New Roman" w:cs="Times New Roman"/>
          <w:shd w:val="clear" w:color="auto" w:fill="FFFFFF"/>
        </w:rPr>
        <w:t xml:space="preserve"> </w:t>
      </w:r>
      <w:r w:rsidRPr="00B416D7">
        <w:rPr>
          <w:rFonts w:ascii="Times New Roman" w:eastAsia="Times New Roman" w:hAnsi="Times New Roman" w:cs="Times New Roman"/>
          <w:iCs/>
        </w:rPr>
        <w:t>Klebsiella pneumoniae</w:t>
      </w:r>
      <w:r w:rsidRPr="00B416D7">
        <w:rPr>
          <w:rFonts w:ascii="Times New Roman" w:eastAsia="Times New Roman" w:hAnsi="Times New Roman" w:cs="Times New Roman"/>
          <w:shd w:val="clear" w:color="auto" w:fill="FFFFFF"/>
        </w:rPr>
        <w:t>. Antimicrob Agents Chemother. 2001;45:1151–61. </w:t>
      </w:r>
    </w:p>
    <w:p w:rsidR="009B6DEF" w:rsidRPr="009B6DEF" w:rsidRDefault="00AC4D53" w:rsidP="008870AD">
      <w:pPr>
        <w:pStyle w:val="ListeParagraf"/>
        <w:numPr>
          <w:ilvl w:val="0"/>
          <w:numId w:val="2"/>
        </w:numPr>
        <w:spacing w:line="480" w:lineRule="auto"/>
        <w:jc w:val="both"/>
        <w:rPr>
          <w:rFonts w:ascii="Times New Roman" w:eastAsia="Times New Roman" w:hAnsi="Times New Roman" w:cs="Times New Roman"/>
        </w:rPr>
      </w:pPr>
      <w:r w:rsidRPr="009B6DEF">
        <w:rPr>
          <w:rFonts w:ascii="Times New Roman" w:eastAsia="Times New Roman" w:hAnsi="Times New Roman" w:cs="Times New Roman"/>
          <w:shd w:val="clear" w:color="auto" w:fill="FFFFFF"/>
        </w:rPr>
        <w:lastRenderedPageBreak/>
        <w:t>Nordmann P, Naas T, Poirel L. Global spread of Carbapenemase-producing Enterobacteriaceae. Emerg Infect Dis. 2011;17:1791–8. </w:t>
      </w:r>
    </w:p>
    <w:p w:rsidR="00AC4D53" w:rsidRPr="00B416D7" w:rsidRDefault="00AC4D53" w:rsidP="008870AD">
      <w:pPr>
        <w:pStyle w:val="ListeParagraf"/>
        <w:numPr>
          <w:ilvl w:val="0"/>
          <w:numId w:val="2"/>
        </w:numPr>
        <w:spacing w:line="480" w:lineRule="auto"/>
        <w:jc w:val="both"/>
        <w:rPr>
          <w:rFonts w:ascii="Times New Roman" w:eastAsia="Times New Roman" w:hAnsi="Times New Roman" w:cs="Times New Roman"/>
        </w:rPr>
      </w:pPr>
      <w:r w:rsidRPr="009B6DEF">
        <w:rPr>
          <w:rFonts w:ascii="Times New Roman" w:eastAsia="Times New Roman" w:hAnsi="Times New Roman" w:cs="Times New Roman"/>
          <w:shd w:val="clear" w:color="auto" w:fill="FFFFFF"/>
        </w:rPr>
        <w:t>Queenan AM, Bush K. Carbapenemases: the versatile beta-lactamases. Clin Microbiol Rev. 2007;20:440–58.</w:t>
      </w:r>
      <w:r w:rsidRPr="00B416D7">
        <w:rPr>
          <w:rFonts w:ascii="Times New Roman" w:eastAsia="Times New Roman" w:hAnsi="Times New Roman" w:cs="Times New Roman"/>
          <w:shd w:val="clear" w:color="auto" w:fill="FFFFFF"/>
        </w:rPr>
        <w:t> </w:t>
      </w:r>
    </w:p>
    <w:p w:rsidR="00AC4D53" w:rsidRPr="00B416D7" w:rsidRDefault="00AC4D53" w:rsidP="008870AD">
      <w:pPr>
        <w:pStyle w:val="ListeParagraf"/>
        <w:numPr>
          <w:ilvl w:val="0"/>
          <w:numId w:val="2"/>
        </w:numPr>
        <w:spacing w:line="480" w:lineRule="auto"/>
        <w:jc w:val="both"/>
        <w:rPr>
          <w:rFonts w:ascii="Times New Roman" w:eastAsia="Times New Roman" w:hAnsi="Times New Roman" w:cs="Times New Roman"/>
        </w:rPr>
      </w:pPr>
      <w:r w:rsidRPr="00B416D7">
        <w:rPr>
          <w:rFonts w:ascii="Times New Roman" w:eastAsia="Times New Roman" w:hAnsi="Times New Roman" w:cs="Times New Roman"/>
          <w:shd w:val="clear" w:color="auto" w:fill="FFFFFF"/>
        </w:rPr>
        <w:t>Polat M, Tapisiz A.</w:t>
      </w:r>
      <w:r w:rsidRPr="00B416D7">
        <w:rPr>
          <w:rFonts w:ascii="Times New Roman" w:eastAsia="Times New Roman" w:hAnsi="Times New Roman" w:cs="Times New Roman"/>
        </w:rPr>
        <w:t xml:space="preserve"> </w:t>
      </w:r>
      <w:hyperlink r:id="rId17" w:history="1">
        <w:r w:rsidRPr="00B416D7">
          <w:rPr>
            <w:rStyle w:val="Kpr"/>
            <w:rFonts w:ascii="Times New Roman" w:eastAsia="Times New Roman" w:hAnsi="Times New Roman" w:cs="Times New Roman"/>
            <w:color w:val="auto"/>
            <w:u w:val="none"/>
          </w:rPr>
          <w:t>Amikacin Monotherapy for Treatment of Febrile Urinary Tract Infection Caused by Extended-Spectrum β-Lactamase-producing Escherichia coli in Children.</w:t>
        </w:r>
      </w:hyperlink>
      <w:r w:rsidRPr="00B416D7">
        <w:rPr>
          <w:rStyle w:val="jrnl"/>
          <w:rFonts w:ascii="Times New Roman" w:eastAsia="Times New Roman" w:hAnsi="Times New Roman" w:cs="Times New Roman"/>
        </w:rPr>
        <w:t xml:space="preserve"> </w:t>
      </w:r>
      <w:r w:rsidRPr="00B416D7">
        <w:rPr>
          <w:rFonts w:ascii="Times New Roman" w:eastAsia="Times New Roman" w:hAnsi="Times New Roman" w:cs="Times New Roman"/>
        </w:rPr>
        <w:t>Pediatr Infect Dis J</w:t>
      </w:r>
      <w:r w:rsidRPr="00B416D7">
        <w:rPr>
          <w:rFonts w:ascii="Times New Roman" w:eastAsia="Times New Roman" w:hAnsi="Times New Roman" w:cs="Times New Roman"/>
          <w:shd w:val="clear" w:color="auto" w:fill="FFFFFF"/>
        </w:rPr>
        <w:t>. 2018;37:378-9. </w:t>
      </w:r>
    </w:p>
    <w:p w:rsidR="00AC4D53" w:rsidRPr="00B416D7" w:rsidRDefault="00AC4D53" w:rsidP="008870AD">
      <w:pPr>
        <w:widowControl w:val="0"/>
        <w:tabs>
          <w:tab w:val="left" w:pos="220"/>
          <w:tab w:val="left" w:pos="720"/>
        </w:tabs>
        <w:autoSpaceDE w:val="0"/>
        <w:autoSpaceDN w:val="0"/>
        <w:adjustRightInd w:val="0"/>
        <w:spacing w:line="480" w:lineRule="auto"/>
        <w:jc w:val="both"/>
      </w:pPr>
    </w:p>
    <w:p w:rsidR="000F6995" w:rsidRPr="00B416D7" w:rsidRDefault="000F6995" w:rsidP="008870AD">
      <w:pPr>
        <w:widowControl w:val="0"/>
        <w:tabs>
          <w:tab w:val="left" w:pos="220"/>
          <w:tab w:val="left" w:pos="720"/>
        </w:tabs>
        <w:autoSpaceDE w:val="0"/>
        <w:autoSpaceDN w:val="0"/>
        <w:adjustRightInd w:val="0"/>
        <w:spacing w:line="480" w:lineRule="auto"/>
        <w:jc w:val="both"/>
      </w:pPr>
    </w:p>
    <w:p w:rsidR="00F30A70" w:rsidRPr="00B416D7" w:rsidRDefault="00F30A70" w:rsidP="008870AD">
      <w:pPr>
        <w:widowControl w:val="0"/>
        <w:tabs>
          <w:tab w:val="left" w:pos="220"/>
          <w:tab w:val="left" w:pos="720"/>
        </w:tabs>
        <w:autoSpaceDE w:val="0"/>
        <w:autoSpaceDN w:val="0"/>
        <w:adjustRightInd w:val="0"/>
        <w:spacing w:line="480" w:lineRule="auto"/>
        <w:jc w:val="both"/>
      </w:pPr>
    </w:p>
    <w:p w:rsidR="009340DB" w:rsidRPr="008870AD" w:rsidRDefault="00A06D8D" w:rsidP="008870AD">
      <w:pPr>
        <w:widowControl w:val="0"/>
        <w:autoSpaceDE w:val="0"/>
        <w:autoSpaceDN w:val="0"/>
        <w:adjustRightInd w:val="0"/>
        <w:spacing w:line="480" w:lineRule="auto"/>
        <w:jc w:val="both"/>
      </w:pPr>
      <w:r w:rsidRPr="008870AD">
        <w:t xml:space="preserve"> </w:t>
      </w:r>
    </w:p>
    <w:p w:rsidR="004D38F9" w:rsidRPr="008870AD" w:rsidRDefault="004D38F9" w:rsidP="008870AD">
      <w:pPr>
        <w:widowControl w:val="0"/>
        <w:tabs>
          <w:tab w:val="left" w:pos="220"/>
          <w:tab w:val="left" w:pos="720"/>
        </w:tabs>
        <w:autoSpaceDE w:val="0"/>
        <w:autoSpaceDN w:val="0"/>
        <w:adjustRightInd w:val="0"/>
        <w:spacing w:line="480" w:lineRule="auto"/>
        <w:jc w:val="both"/>
      </w:pPr>
    </w:p>
    <w:p w:rsidR="00A90A01" w:rsidRDefault="00A90A01" w:rsidP="008870AD">
      <w:pPr>
        <w:widowControl w:val="0"/>
        <w:tabs>
          <w:tab w:val="left" w:pos="220"/>
          <w:tab w:val="left" w:pos="720"/>
        </w:tabs>
        <w:autoSpaceDE w:val="0"/>
        <w:autoSpaceDN w:val="0"/>
        <w:adjustRightInd w:val="0"/>
        <w:spacing w:line="480" w:lineRule="auto"/>
        <w:jc w:val="both"/>
      </w:pPr>
    </w:p>
    <w:p w:rsidR="00ED781A" w:rsidRDefault="00ED781A" w:rsidP="008870AD">
      <w:pPr>
        <w:widowControl w:val="0"/>
        <w:tabs>
          <w:tab w:val="left" w:pos="220"/>
          <w:tab w:val="left" w:pos="720"/>
        </w:tabs>
        <w:autoSpaceDE w:val="0"/>
        <w:autoSpaceDN w:val="0"/>
        <w:adjustRightInd w:val="0"/>
        <w:spacing w:line="480" w:lineRule="auto"/>
        <w:jc w:val="both"/>
      </w:pPr>
    </w:p>
    <w:p w:rsidR="00ED781A" w:rsidRDefault="00ED781A" w:rsidP="008870AD">
      <w:pPr>
        <w:widowControl w:val="0"/>
        <w:tabs>
          <w:tab w:val="left" w:pos="220"/>
          <w:tab w:val="left" w:pos="720"/>
        </w:tabs>
        <w:autoSpaceDE w:val="0"/>
        <w:autoSpaceDN w:val="0"/>
        <w:adjustRightInd w:val="0"/>
        <w:spacing w:line="480" w:lineRule="auto"/>
        <w:jc w:val="both"/>
      </w:pPr>
    </w:p>
    <w:p w:rsidR="00ED781A" w:rsidRDefault="00ED781A" w:rsidP="008870AD">
      <w:pPr>
        <w:widowControl w:val="0"/>
        <w:tabs>
          <w:tab w:val="left" w:pos="220"/>
          <w:tab w:val="left" w:pos="720"/>
        </w:tabs>
        <w:autoSpaceDE w:val="0"/>
        <w:autoSpaceDN w:val="0"/>
        <w:adjustRightInd w:val="0"/>
        <w:spacing w:line="480" w:lineRule="auto"/>
        <w:jc w:val="both"/>
      </w:pPr>
    </w:p>
    <w:p w:rsidR="00ED781A" w:rsidRDefault="00ED781A" w:rsidP="008870AD">
      <w:pPr>
        <w:widowControl w:val="0"/>
        <w:tabs>
          <w:tab w:val="left" w:pos="220"/>
          <w:tab w:val="left" w:pos="720"/>
        </w:tabs>
        <w:autoSpaceDE w:val="0"/>
        <w:autoSpaceDN w:val="0"/>
        <w:adjustRightInd w:val="0"/>
        <w:spacing w:line="480" w:lineRule="auto"/>
        <w:jc w:val="both"/>
      </w:pPr>
    </w:p>
    <w:p w:rsidR="00ED781A" w:rsidRDefault="00ED781A" w:rsidP="008870AD">
      <w:pPr>
        <w:widowControl w:val="0"/>
        <w:tabs>
          <w:tab w:val="left" w:pos="220"/>
          <w:tab w:val="left" w:pos="720"/>
        </w:tabs>
        <w:autoSpaceDE w:val="0"/>
        <w:autoSpaceDN w:val="0"/>
        <w:adjustRightInd w:val="0"/>
        <w:spacing w:line="480" w:lineRule="auto"/>
        <w:jc w:val="both"/>
      </w:pPr>
    </w:p>
    <w:p w:rsidR="00ED781A" w:rsidRPr="008870AD" w:rsidRDefault="00ED781A" w:rsidP="008870AD">
      <w:pPr>
        <w:widowControl w:val="0"/>
        <w:tabs>
          <w:tab w:val="left" w:pos="220"/>
          <w:tab w:val="left" w:pos="720"/>
        </w:tabs>
        <w:autoSpaceDE w:val="0"/>
        <w:autoSpaceDN w:val="0"/>
        <w:adjustRightInd w:val="0"/>
        <w:spacing w:line="480" w:lineRule="auto"/>
        <w:jc w:val="both"/>
      </w:pPr>
    </w:p>
    <w:p w:rsidR="00A644BB" w:rsidRPr="008870AD" w:rsidRDefault="00A644BB" w:rsidP="008870AD">
      <w:pPr>
        <w:widowControl w:val="0"/>
        <w:tabs>
          <w:tab w:val="left" w:pos="220"/>
          <w:tab w:val="left" w:pos="720"/>
        </w:tabs>
        <w:autoSpaceDE w:val="0"/>
        <w:autoSpaceDN w:val="0"/>
        <w:adjustRightInd w:val="0"/>
        <w:spacing w:line="480" w:lineRule="auto"/>
        <w:jc w:val="both"/>
      </w:pPr>
    </w:p>
    <w:p w:rsidR="00A644BB" w:rsidRPr="008870AD" w:rsidRDefault="00A644BB" w:rsidP="008870AD">
      <w:pPr>
        <w:widowControl w:val="0"/>
        <w:autoSpaceDE w:val="0"/>
        <w:autoSpaceDN w:val="0"/>
        <w:adjustRightInd w:val="0"/>
        <w:spacing w:line="480" w:lineRule="auto"/>
        <w:jc w:val="both"/>
      </w:pPr>
    </w:p>
    <w:p w:rsidR="00A644BB" w:rsidRPr="008870AD" w:rsidRDefault="00A644BB" w:rsidP="008870AD">
      <w:pPr>
        <w:widowControl w:val="0"/>
        <w:autoSpaceDE w:val="0"/>
        <w:autoSpaceDN w:val="0"/>
        <w:adjustRightInd w:val="0"/>
        <w:spacing w:line="480" w:lineRule="auto"/>
        <w:jc w:val="both"/>
        <w:rPr>
          <w:b/>
        </w:rPr>
      </w:pPr>
    </w:p>
    <w:p w:rsidR="00197890" w:rsidRPr="008870AD" w:rsidRDefault="00197890" w:rsidP="008870AD">
      <w:pPr>
        <w:widowControl w:val="0"/>
        <w:autoSpaceDE w:val="0"/>
        <w:autoSpaceDN w:val="0"/>
        <w:adjustRightInd w:val="0"/>
        <w:spacing w:line="480" w:lineRule="auto"/>
        <w:jc w:val="both"/>
      </w:pPr>
    </w:p>
    <w:p w:rsidR="00197890" w:rsidRPr="008870AD" w:rsidRDefault="00197890" w:rsidP="008870AD">
      <w:pPr>
        <w:widowControl w:val="0"/>
        <w:autoSpaceDE w:val="0"/>
        <w:autoSpaceDN w:val="0"/>
        <w:adjustRightInd w:val="0"/>
        <w:spacing w:line="480" w:lineRule="auto"/>
        <w:jc w:val="both"/>
      </w:pPr>
    </w:p>
    <w:p w:rsidR="00197890" w:rsidRDefault="00197890" w:rsidP="008870AD">
      <w:pPr>
        <w:widowControl w:val="0"/>
        <w:autoSpaceDE w:val="0"/>
        <w:autoSpaceDN w:val="0"/>
        <w:adjustRightInd w:val="0"/>
        <w:spacing w:line="480" w:lineRule="auto"/>
        <w:jc w:val="both"/>
      </w:pPr>
    </w:p>
    <w:p w:rsidR="003D1C74" w:rsidRPr="008870AD" w:rsidRDefault="003D1C74" w:rsidP="003D1C74">
      <w:pPr>
        <w:widowControl w:val="0"/>
        <w:tabs>
          <w:tab w:val="left" w:pos="220"/>
          <w:tab w:val="left" w:pos="720"/>
        </w:tabs>
        <w:autoSpaceDE w:val="0"/>
        <w:autoSpaceDN w:val="0"/>
        <w:adjustRightInd w:val="0"/>
        <w:spacing w:line="480" w:lineRule="auto"/>
        <w:jc w:val="both"/>
      </w:pPr>
      <w:r>
        <w:lastRenderedPageBreak/>
        <w:t>Table-1. I</w:t>
      </w:r>
      <w:r w:rsidRPr="008870AD">
        <w:t xml:space="preserve">solated </w:t>
      </w:r>
      <w:r>
        <w:t>micro</w:t>
      </w:r>
      <w:r w:rsidRPr="008870AD">
        <w:t xml:space="preserve">organism </w:t>
      </w:r>
      <w:r>
        <w:t>in the study</w:t>
      </w:r>
      <w:r w:rsidRPr="008870AD">
        <w:t xml:space="preserve">. </w:t>
      </w:r>
    </w:p>
    <w:tbl>
      <w:tblPr>
        <w:tblStyle w:val="TabloKlavuzu"/>
        <w:tblW w:w="0" w:type="auto"/>
        <w:tblLook w:val="04A0"/>
      </w:tblPr>
      <w:tblGrid>
        <w:gridCol w:w="4528"/>
        <w:gridCol w:w="4528"/>
      </w:tblGrid>
      <w:tr w:rsidR="003D1C74" w:rsidTr="004367D1">
        <w:tc>
          <w:tcPr>
            <w:tcW w:w="4528" w:type="dxa"/>
          </w:tcPr>
          <w:p w:rsidR="003D1C74" w:rsidRPr="003D1C74" w:rsidRDefault="003D1C74" w:rsidP="004367D1">
            <w:pPr>
              <w:rPr>
                <w:b/>
              </w:rPr>
            </w:pPr>
            <w:r w:rsidRPr="003D1C74">
              <w:rPr>
                <w:b/>
              </w:rPr>
              <w:t>Microorganisms</w:t>
            </w:r>
          </w:p>
        </w:tc>
        <w:tc>
          <w:tcPr>
            <w:tcW w:w="4528" w:type="dxa"/>
          </w:tcPr>
          <w:p w:rsidR="003D1C74" w:rsidRPr="003D1C74" w:rsidRDefault="003D1C74" w:rsidP="004367D1">
            <w:pPr>
              <w:rPr>
                <w:b/>
              </w:rPr>
            </w:pPr>
            <w:r w:rsidRPr="003D1C74">
              <w:rPr>
                <w:b/>
              </w:rPr>
              <w:t xml:space="preserve">Number /Ratio </w:t>
            </w:r>
          </w:p>
        </w:tc>
      </w:tr>
      <w:tr w:rsidR="003D1C74" w:rsidTr="004367D1">
        <w:tc>
          <w:tcPr>
            <w:tcW w:w="4528" w:type="dxa"/>
          </w:tcPr>
          <w:p w:rsidR="003D1C74" w:rsidRDefault="003D1C74" w:rsidP="004367D1">
            <w:r w:rsidRPr="0056257E">
              <w:rPr>
                <w:rFonts w:ascii="Times" w:hAnsi="Times"/>
                <w:i/>
              </w:rPr>
              <w:t>Kleibsella  pneumonia</w:t>
            </w:r>
          </w:p>
        </w:tc>
        <w:tc>
          <w:tcPr>
            <w:tcW w:w="4528" w:type="dxa"/>
          </w:tcPr>
          <w:p w:rsidR="003D1C74" w:rsidRDefault="003D1C74" w:rsidP="004367D1">
            <w:r>
              <w:t>47 ( 34.1%)</w:t>
            </w:r>
          </w:p>
        </w:tc>
      </w:tr>
      <w:tr w:rsidR="003D1C74" w:rsidTr="004367D1">
        <w:tc>
          <w:tcPr>
            <w:tcW w:w="4528" w:type="dxa"/>
          </w:tcPr>
          <w:p w:rsidR="003D1C74" w:rsidRDefault="003D1C74" w:rsidP="004367D1">
            <w:r w:rsidRPr="00A219BA">
              <w:rPr>
                <w:rFonts w:ascii="Times" w:hAnsi="Times"/>
                <w:i/>
              </w:rPr>
              <w:t>Escherichia coli</w:t>
            </w:r>
          </w:p>
        </w:tc>
        <w:tc>
          <w:tcPr>
            <w:tcW w:w="4528" w:type="dxa"/>
          </w:tcPr>
          <w:p w:rsidR="003D1C74" w:rsidRDefault="003D1C74" w:rsidP="004367D1">
            <w:r>
              <w:t>37  (26.8%)</w:t>
            </w:r>
          </w:p>
        </w:tc>
      </w:tr>
      <w:tr w:rsidR="003D1C74" w:rsidTr="004367D1">
        <w:tc>
          <w:tcPr>
            <w:tcW w:w="4528" w:type="dxa"/>
          </w:tcPr>
          <w:p w:rsidR="003D1C74" w:rsidRPr="003F6E48" w:rsidRDefault="003D1C74" w:rsidP="004367D1">
            <w:pPr>
              <w:rPr>
                <w:i/>
              </w:rPr>
            </w:pPr>
            <w:r>
              <w:rPr>
                <w:i/>
              </w:rPr>
              <w:t>Pseudomonas aeruginosa</w:t>
            </w:r>
          </w:p>
        </w:tc>
        <w:tc>
          <w:tcPr>
            <w:tcW w:w="4528" w:type="dxa"/>
          </w:tcPr>
          <w:p w:rsidR="003D1C74" w:rsidRDefault="003D1C74" w:rsidP="004367D1">
            <w:r>
              <w:t>13  (9.4%)</w:t>
            </w:r>
          </w:p>
        </w:tc>
      </w:tr>
      <w:tr w:rsidR="003D1C74" w:rsidTr="004367D1">
        <w:tc>
          <w:tcPr>
            <w:tcW w:w="4528" w:type="dxa"/>
          </w:tcPr>
          <w:p w:rsidR="003D1C74" w:rsidRPr="003F6E48" w:rsidRDefault="003D1C74" w:rsidP="004367D1">
            <w:pPr>
              <w:rPr>
                <w:i/>
              </w:rPr>
            </w:pPr>
            <w:r w:rsidRPr="003F6E48">
              <w:rPr>
                <w:i/>
              </w:rPr>
              <w:t>Enterococcus faecalis</w:t>
            </w:r>
          </w:p>
        </w:tc>
        <w:tc>
          <w:tcPr>
            <w:tcW w:w="4528" w:type="dxa"/>
          </w:tcPr>
          <w:p w:rsidR="003D1C74" w:rsidRDefault="003D1C74" w:rsidP="004367D1">
            <w:r>
              <w:t>13  (9.4%)</w:t>
            </w:r>
          </w:p>
        </w:tc>
      </w:tr>
      <w:tr w:rsidR="003D1C74" w:rsidTr="004367D1">
        <w:tc>
          <w:tcPr>
            <w:tcW w:w="4528" w:type="dxa"/>
          </w:tcPr>
          <w:p w:rsidR="003D1C74" w:rsidRPr="003F6E48" w:rsidRDefault="003D1C74" w:rsidP="004367D1">
            <w:pPr>
              <w:rPr>
                <w:i/>
              </w:rPr>
            </w:pPr>
            <w:r w:rsidRPr="003F6E48">
              <w:rPr>
                <w:i/>
              </w:rPr>
              <w:t>Klebsiella spp.</w:t>
            </w:r>
          </w:p>
        </w:tc>
        <w:tc>
          <w:tcPr>
            <w:tcW w:w="4528" w:type="dxa"/>
          </w:tcPr>
          <w:p w:rsidR="003D1C74" w:rsidRDefault="003D1C74" w:rsidP="004367D1">
            <w:r>
              <w:t>8  (5.6%)</w:t>
            </w:r>
          </w:p>
        </w:tc>
      </w:tr>
      <w:tr w:rsidR="003D1C74" w:rsidTr="004367D1">
        <w:tc>
          <w:tcPr>
            <w:tcW w:w="4528" w:type="dxa"/>
          </w:tcPr>
          <w:p w:rsidR="003D1C74" w:rsidRPr="003F6E48" w:rsidRDefault="003D1C74" w:rsidP="004367D1">
            <w:pPr>
              <w:rPr>
                <w:i/>
              </w:rPr>
            </w:pPr>
            <w:r>
              <w:rPr>
                <w:i/>
              </w:rPr>
              <w:t>Enterobacter cloacae</w:t>
            </w:r>
          </w:p>
        </w:tc>
        <w:tc>
          <w:tcPr>
            <w:tcW w:w="4528" w:type="dxa"/>
          </w:tcPr>
          <w:p w:rsidR="003D1C74" w:rsidRDefault="003D1C74" w:rsidP="004367D1">
            <w:r>
              <w:t>7  (5.1%)</w:t>
            </w:r>
          </w:p>
        </w:tc>
      </w:tr>
      <w:tr w:rsidR="003D1C74" w:rsidTr="004367D1">
        <w:tc>
          <w:tcPr>
            <w:tcW w:w="4528" w:type="dxa"/>
          </w:tcPr>
          <w:p w:rsidR="003D1C74" w:rsidRDefault="003D1C74" w:rsidP="004367D1">
            <w:pPr>
              <w:rPr>
                <w:i/>
              </w:rPr>
            </w:pPr>
            <w:r>
              <w:rPr>
                <w:i/>
              </w:rPr>
              <w:t>Candida species</w:t>
            </w:r>
          </w:p>
        </w:tc>
        <w:tc>
          <w:tcPr>
            <w:tcW w:w="4528" w:type="dxa"/>
          </w:tcPr>
          <w:p w:rsidR="003D1C74" w:rsidRDefault="003D1C74" w:rsidP="004367D1">
            <w:r>
              <w:t>6   (4.3%)</w:t>
            </w:r>
          </w:p>
        </w:tc>
      </w:tr>
      <w:tr w:rsidR="003D1C74" w:rsidTr="004367D1">
        <w:tc>
          <w:tcPr>
            <w:tcW w:w="4528" w:type="dxa"/>
          </w:tcPr>
          <w:p w:rsidR="003D1C74" w:rsidRDefault="003D1C74" w:rsidP="004367D1">
            <w:pPr>
              <w:rPr>
                <w:i/>
              </w:rPr>
            </w:pPr>
            <w:r>
              <w:rPr>
                <w:i/>
              </w:rPr>
              <w:t>Klebsiella oxytoca</w:t>
            </w:r>
          </w:p>
        </w:tc>
        <w:tc>
          <w:tcPr>
            <w:tcW w:w="4528" w:type="dxa"/>
          </w:tcPr>
          <w:p w:rsidR="003D1C74" w:rsidRDefault="003D1C74" w:rsidP="004367D1">
            <w:r>
              <w:t>3   (2.2%)</w:t>
            </w:r>
          </w:p>
        </w:tc>
      </w:tr>
      <w:tr w:rsidR="003D1C74" w:rsidTr="004367D1">
        <w:tc>
          <w:tcPr>
            <w:tcW w:w="4528" w:type="dxa"/>
          </w:tcPr>
          <w:p w:rsidR="003D1C74" w:rsidRDefault="003D1C74" w:rsidP="004367D1">
            <w:pPr>
              <w:rPr>
                <w:i/>
              </w:rPr>
            </w:pPr>
            <w:r>
              <w:rPr>
                <w:i/>
              </w:rPr>
              <w:t>Proteus mirabilis</w:t>
            </w:r>
          </w:p>
        </w:tc>
        <w:tc>
          <w:tcPr>
            <w:tcW w:w="4528" w:type="dxa"/>
          </w:tcPr>
          <w:p w:rsidR="003D1C74" w:rsidRDefault="003D1C74" w:rsidP="004367D1">
            <w:r>
              <w:t>2   (1.4%)</w:t>
            </w:r>
          </w:p>
        </w:tc>
      </w:tr>
      <w:tr w:rsidR="003D1C74" w:rsidTr="004367D1">
        <w:tc>
          <w:tcPr>
            <w:tcW w:w="4528" w:type="dxa"/>
          </w:tcPr>
          <w:p w:rsidR="003D1C74" w:rsidRDefault="003D1C74" w:rsidP="004367D1">
            <w:pPr>
              <w:rPr>
                <w:i/>
              </w:rPr>
            </w:pPr>
            <w:r>
              <w:rPr>
                <w:i/>
              </w:rPr>
              <w:t xml:space="preserve">Stenotrophomonas maltophilia </w:t>
            </w:r>
          </w:p>
        </w:tc>
        <w:tc>
          <w:tcPr>
            <w:tcW w:w="4528" w:type="dxa"/>
          </w:tcPr>
          <w:p w:rsidR="003D1C74" w:rsidRDefault="003D1C74" w:rsidP="004367D1">
            <w:r>
              <w:t>2   (1.4%)</w:t>
            </w:r>
          </w:p>
        </w:tc>
      </w:tr>
      <w:tr w:rsidR="003D1C74" w:rsidTr="004367D1">
        <w:tc>
          <w:tcPr>
            <w:tcW w:w="4528" w:type="dxa"/>
          </w:tcPr>
          <w:p w:rsidR="003D1C74" w:rsidRPr="003D1C74" w:rsidRDefault="003D1C74" w:rsidP="004367D1">
            <w:pPr>
              <w:rPr>
                <w:b/>
              </w:rPr>
            </w:pPr>
            <w:r w:rsidRPr="003D1C74">
              <w:rPr>
                <w:b/>
              </w:rPr>
              <w:t xml:space="preserve">Total </w:t>
            </w:r>
          </w:p>
        </w:tc>
        <w:tc>
          <w:tcPr>
            <w:tcW w:w="4528" w:type="dxa"/>
          </w:tcPr>
          <w:p w:rsidR="003D1C74" w:rsidRPr="003D1C74" w:rsidRDefault="003D1C74" w:rsidP="004367D1">
            <w:pPr>
              <w:rPr>
                <w:b/>
              </w:rPr>
            </w:pPr>
            <w:r w:rsidRPr="003D1C74">
              <w:rPr>
                <w:b/>
              </w:rPr>
              <w:t>138 (100%)</w:t>
            </w:r>
          </w:p>
        </w:tc>
      </w:tr>
    </w:tbl>
    <w:p w:rsidR="00197890" w:rsidRPr="008870AD" w:rsidRDefault="00197890" w:rsidP="008870AD">
      <w:pPr>
        <w:widowControl w:val="0"/>
        <w:autoSpaceDE w:val="0"/>
        <w:autoSpaceDN w:val="0"/>
        <w:adjustRightInd w:val="0"/>
        <w:spacing w:line="480" w:lineRule="auto"/>
        <w:jc w:val="both"/>
      </w:pPr>
    </w:p>
    <w:p w:rsidR="00197890" w:rsidRPr="008870AD" w:rsidRDefault="00197890" w:rsidP="008870AD">
      <w:pPr>
        <w:widowControl w:val="0"/>
        <w:autoSpaceDE w:val="0"/>
        <w:autoSpaceDN w:val="0"/>
        <w:adjustRightInd w:val="0"/>
        <w:spacing w:line="480" w:lineRule="auto"/>
        <w:jc w:val="both"/>
      </w:pPr>
    </w:p>
    <w:p w:rsidR="00783E3D" w:rsidRPr="008870AD" w:rsidRDefault="00783E3D" w:rsidP="008870AD">
      <w:pPr>
        <w:pStyle w:val="NormalWeb"/>
        <w:spacing w:before="0" w:beforeAutospacing="0" w:after="0" w:afterAutospacing="0" w:line="480" w:lineRule="auto"/>
        <w:jc w:val="both"/>
      </w:pPr>
    </w:p>
    <w:p w:rsidR="00413E1B" w:rsidRPr="008870AD" w:rsidRDefault="00413E1B" w:rsidP="008870AD">
      <w:pPr>
        <w:pStyle w:val="NormalWeb"/>
        <w:spacing w:before="0" w:beforeAutospacing="0" w:after="0" w:afterAutospacing="0" w:line="480" w:lineRule="auto"/>
        <w:jc w:val="both"/>
      </w:pPr>
    </w:p>
    <w:p w:rsidR="005E1D01" w:rsidRPr="008870AD" w:rsidRDefault="005E1D01" w:rsidP="008870AD">
      <w:pPr>
        <w:pStyle w:val="NormalWeb"/>
        <w:spacing w:before="0" w:beforeAutospacing="0" w:after="0" w:afterAutospacing="0" w:line="480" w:lineRule="auto"/>
        <w:jc w:val="both"/>
      </w:pPr>
    </w:p>
    <w:p w:rsidR="005E1D01" w:rsidRPr="008870AD" w:rsidRDefault="005E1D01" w:rsidP="008870AD">
      <w:pPr>
        <w:pStyle w:val="NormalWeb"/>
        <w:spacing w:before="0" w:beforeAutospacing="0" w:after="0" w:afterAutospacing="0" w:line="480" w:lineRule="auto"/>
        <w:jc w:val="both"/>
      </w:pPr>
    </w:p>
    <w:p w:rsidR="005E1D01" w:rsidRPr="008870AD" w:rsidRDefault="005E1D01" w:rsidP="008870AD">
      <w:pPr>
        <w:pStyle w:val="NormalWeb"/>
        <w:spacing w:before="0" w:beforeAutospacing="0" w:after="0" w:afterAutospacing="0" w:line="480" w:lineRule="auto"/>
        <w:jc w:val="both"/>
      </w:pPr>
    </w:p>
    <w:p w:rsidR="005E1D01" w:rsidRDefault="005E1D01"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Default="003D1C74" w:rsidP="008870AD">
      <w:pPr>
        <w:pStyle w:val="NormalWeb"/>
        <w:spacing w:before="0" w:beforeAutospacing="0" w:after="0" w:afterAutospacing="0" w:line="480" w:lineRule="auto"/>
        <w:jc w:val="both"/>
      </w:pPr>
    </w:p>
    <w:p w:rsidR="003D1C74" w:rsidRPr="008870AD" w:rsidRDefault="003D1C74" w:rsidP="008870AD">
      <w:pPr>
        <w:pStyle w:val="NormalWeb"/>
        <w:spacing w:before="0" w:beforeAutospacing="0" w:after="0" w:afterAutospacing="0" w:line="480" w:lineRule="auto"/>
        <w:jc w:val="both"/>
      </w:pPr>
    </w:p>
    <w:p w:rsidR="00A644BB" w:rsidRPr="008870AD" w:rsidRDefault="00A644BB" w:rsidP="008870AD">
      <w:pPr>
        <w:pStyle w:val="NormalWeb"/>
        <w:spacing w:before="0" w:beforeAutospacing="0" w:after="0" w:afterAutospacing="0" w:line="480" w:lineRule="auto"/>
        <w:jc w:val="both"/>
      </w:pPr>
    </w:p>
    <w:p w:rsidR="003D1C74" w:rsidRPr="00444D50" w:rsidRDefault="003D1C74" w:rsidP="003D1C74">
      <w:pPr>
        <w:rPr>
          <w:sz w:val="20"/>
        </w:rPr>
      </w:pPr>
      <w:r w:rsidRPr="003D1C74">
        <w:rPr>
          <w:b/>
          <w:sz w:val="20"/>
        </w:rPr>
        <w:lastRenderedPageBreak/>
        <w:t>Table-2</w:t>
      </w:r>
      <w:r>
        <w:rPr>
          <w:b/>
          <w:sz w:val="20"/>
        </w:rPr>
        <w:t>:</w:t>
      </w:r>
      <w:r>
        <w:rPr>
          <w:sz w:val="20"/>
        </w:rPr>
        <w:t xml:space="preserve"> </w:t>
      </w:r>
      <w:r w:rsidRPr="00444D50">
        <w:rPr>
          <w:sz w:val="20"/>
        </w:rPr>
        <w:t xml:space="preserve"> Prevalence and antibacterial susceptibility of Gram negative pathogens in the study </w:t>
      </w:r>
    </w:p>
    <w:tbl>
      <w:tblPr>
        <w:tblStyle w:val="AkGlgeleme-Vurgu1"/>
        <w:tblW w:w="9669" w:type="dxa"/>
        <w:tblLayout w:type="fixed"/>
        <w:tblLook w:val="04A0"/>
      </w:tblPr>
      <w:tblGrid>
        <w:gridCol w:w="1357"/>
        <w:gridCol w:w="692"/>
        <w:gridCol w:w="692"/>
        <w:gridCol w:w="693"/>
        <w:gridCol w:w="693"/>
        <w:gridCol w:w="692"/>
        <w:gridCol w:w="693"/>
        <w:gridCol w:w="693"/>
        <w:gridCol w:w="693"/>
        <w:gridCol w:w="692"/>
        <w:gridCol w:w="693"/>
        <w:gridCol w:w="693"/>
        <w:gridCol w:w="693"/>
      </w:tblGrid>
      <w:tr w:rsidR="003D1C74" w:rsidRPr="00A8217D" w:rsidTr="004367D1">
        <w:trPr>
          <w:cnfStyle w:val="100000000000"/>
          <w:trHeight w:val="152"/>
        </w:trPr>
        <w:tc>
          <w:tcPr>
            <w:cnfStyle w:val="001000000000"/>
            <w:tcW w:w="1357" w:type="dxa"/>
          </w:tcPr>
          <w:p w:rsidR="003D1C74" w:rsidRPr="00D41DB2" w:rsidRDefault="003D1C74" w:rsidP="004367D1">
            <w:pPr>
              <w:rPr>
                <w:rFonts w:ascii="Times" w:hAnsi="Times"/>
                <w:color w:val="auto"/>
                <w:sz w:val="16"/>
                <w:szCs w:val="20"/>
              </w:rPr>
            </w:pPr>
          </w:p>
        </w:tc>
        <w:tc>
          <w:tcPr>
            <w:tcW w:w="692" w:type="dxa"/>
          </w:tcPr>
          <w:p w:rsidR="003D1C74" w:rsidRPr="00D41DB2" w:rsidRDefault="003D1C74" w:rsidP="004367D1">
            <w:pPr>
              <w:jc w:val="center"/>
              <w:cnfStyle w:val="100000000000"/>
              <w:rPr>
                <w:rFonts w:ascii="Times" w:hAnsi="Times"/>
                <w:color w:val="auto"/>
                <w:sz w:val="16"/>
                <w:szCs w:val="20"/>
              </w:rPr>
            </w:pPr>
            <w:r w:rsidRPr="00D41DB2">
              <w:rPr>
                <w:rFonts w:ascii="Times" w:hAnsi="Times"/>
                <w:color w:val="auto"/>
                <w:sz w:val="16"/>
                <w:szCs w:val="20"/>
              </w:rPr>
              <w:t>N</w:t>
            </w:r>
            <w:r>
              <w:rPr>
                <w:rFonts w:ascii="Times" w:hAnsi="Times"/>
                <w:color w:val="auto"/>
                <w:sz w:val="16"/>
                <w:szCs w:val="20"/>
              </w:rPr>
              <w:t xml:space="preserve">o. </w:t>
            </w:r>
          </w:p>
        </w:tc>
        <w:tc>
          <w:tcPr>
            <w:tcW w:w="692"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P/T</w:t>
            </w:r>
          </w:p>
        </w:tc>
        <w:tc>
          <w:tcPr>
            <w:tcW w:w="693"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CAZ</w:t>
            </w:r>
          </w:p>
        </w:tc>
        <w:tc>
          <w:tcPr>
            <w:tcW w:w="693"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M</w:t>
            </w:r>
          </w:p>
        </w:tc>
        <w:tc>
          <w:tcPr>
            <w:tcW w:w="692"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IMP</w:t>
            </w:r>
          </w:p>
        </w:tc>
        <w:tc>
          <w:tcPr>
            <w:tcW w:w="693"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ETP</w:t>
            </w:r>
          </w:p>
        </w:tc>
        <w:tc>
          <w:tcPr>
            <w:tcW w:w="693"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CP</w:t>
            </w:r>
          </w:p>
        </w:tc>
        <w:tc>
          <w:tcPr>
            <w:tcW w:w="693"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GM</w:t>
            </w:r>
          </w:p>
        </w:tc>
        <w:tc>
          <w:tcPr>
            <w:tcW w:w="692"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TO</w:t>
            </w:r>
          </w:p>
        </w:tc>
        <w:tc>
          <w:tcPr>
            <w:tcW w:w="693" w:type="dxa"/>
          </w:tcPr>
          <w:p w:rsidR="003D1C74" w:rsidRPr="00D41DB2" w:rsidRDefault="003D1C74" w:rsidP="004367D1">
            <w:pPr>
              <w:jc w:val="center"/>
              <w:cnfStyle w:val="100000000000"/>
              <w:rPr>
                <w:rFonts w:ascii="Times" w:hAnsi="Times"/>
                <w:b w:val="0"/>
                <w:color w:val="auto"/>
                <w:sz w:val="16"/>
                <w:szCs w:val="20"/>
              </w:rPr>
            </w:pPr>
            <w:r w:rsidRPr="00D41DB2">
              <w:rPr>
                <w:rFonts w:ascii="Times" w:hAnsi="Times"/>
                <w:color w:val="auto"/>
                <w:sz w:val="16"/>
                <w:szCs w:val="20"/>
              </w:rPr>
              <w:t>AM</w:t>
            </w:r>
          </w:p>
        </w:tc>
        <w:tc>
          <w:tcPr>
            <w:tcW w:w="693" w:type="dxa"/>
          </w:tcPr>
          <w:p w:rsidR="003D1C74" w:rsidRPr="00D41DB2" w:rsidRDefault="003D1C74" w:rsidP="004367D1">
            <w:pPr>
              <w:cnfStyle w:val="100000000000"/>
              <w:rPr>
                <w:rFonts w:ascii="Times" w:hAnsi="Times"/>
                <w:b w:val="0"/>
                <w:color w:val="auto"/>
                <w:sz w:val="16"/>
                <w:szCs w:val="20"/>
              </w:rPr>
            </w:pPr>
            <w:r w:rsidRPr="00D41DB2">
              <w:rPr>
                <w:rFonts w:ascii="Times" w:hAnsi="Times"/>
                <w:color w:val="auto"/>
                <w:sz w:val="16"/>
                <w:szCs w:val="20"/>
              </w:rPr>
              <w:t>CO</w:t>
            </w:r>
          </w:p>
        </w:tc>
        <w:tc>
          <w:tcPr>
            <w:tcW w:w="693" w:type="dxa"/>
          </w:tcPr>
          <w:p w:rsidR="003D1C74" w:rsidRPr="00D41DB2" w:rsidRDefault="003D1C74" w:rsidP="004367D1">
            <w:pPr>
              <w:cnfStyle w:val="100000000000"/>
              <w:rPr>
                <w:rFonts w:ascii="Times" w:hAnsi="Times"/>
                <w:b w:val="0"/>
                <w:color w:val="auto"/>
                <w:sz w:val="16"/>
                <w:szCs w:val="20"/>
              </w:rPr>
            </w:pPr>
            <w:r w:rsidRPr="00D41DB2">
              <w:rPr>
                <w:rFonts w:ascii="Times" w:hAnsi="Times"/>
                <w:color w:val="auto"/>
                <w:sz w:val="16"/>
                <w:szCs w:val="20"/>
              </w:rPr>
              <w:t>SXT</w:t>
            </w:r>
          </w:p>
        </w:tc>
      </w:tr>
      <w:tr w:rsidR="003D1C74" w:rsidRPr="00A8217D" w:rsidTr="004367D1">
        <w:trPr>
          <w:cnfStyle w:val="000000100000"/>
          <w:trHeight w:val="314"/>
        </w:trPr>
        <w:tc>
          <w:tcPr>
            <w:cnfStyle w:val="001000000000"/>
            <w:tcW w:w="1357" w:type="dxa"/>
          </w:tcPr>
          <w:p w:rsidR="003D1C74" w:rsidRPr="00D41DB2" w:rsidRDefault="003D1C74" w:rsidP="004367D1">
            <w:pPr>
              <w:rPr>
                <w:rFonts w:ascii="Times" w:hAnsi="Times"/>
                <w:color w:val="auto"/>
                <w:sz w:val="16"/>
                <w:szCs w:val="20"/>
              </w:rPr>
            </w:pPr>
            <w:r w:rsidRPr="00D41DB2">
              <w:rPr>
                <w:rFonts w:ascii="Times" w:hAnsi="Times"/>
                <w:i/>
                <w:color w:val="auto"/>
                <w:sz w:val="16"/>
                <w:szCs w:val="20"/>
              </w:rPr>
              <w:t xml:space="preserve">Pseudomonas aeruginosa  </w:t>
            </w:r>
          </w:p>
        </w:tc>
        <w:tc>
          <w:tcPr>
            <w:tcW w:w="692" w:type="dxa"/>
            <w:vAlign w:val="center"/>
          </w:tcPr>
          <w:p w:rsidR="003D1C74" w:rsidRPr="00D41DB2" w:rsidRDefault="003D1C74" w:rsidP="004367D1">
            <w:pPr>
              <w:jc w:val="center"/>
              <w:cnfStyle w:val="000000100000"/>
              <w:rPr>
                <w:rFonts w:ascii="Times" w:hAnsi="Times"/>
                <w:color w:val="auto"/>
                <w:sz w:val="16"/>
                <w:szCs w:val="20"/>
              </w:rPr>
            </w:pPr>
            <w:r>
              <w:rPr>
                <w:rFonts w:ascii="Times" w:hAnsi="Times"/>
                <w:color w:val="auto"/>
                <w:sz w:val="16"/>
                <w:szCs w:val="20"/>
              </w:rPr>
              <w:t>13</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30.8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53.8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46.2</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38.5</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30.8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23.0</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23.0</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7.7</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15.4</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0</w:t>
            </w:r>
          </w:p>
        </w:tc>
      </w:tr>
      <w:tr w:rsidR="003D1C74" w:rsidRPr="00A8217D" w:rsidTr="004367D1">
        <w:trPr>
          <w:trHeight w:val="389"/>
        </w:trPr>
        <w:tc>
          <w:tcPr>
            <w:cnfStyle w:val="001000000000"/>
            <w:tcW w:w="1357" w:type="dxa"/>
          </w:tcPr>
          <w:p w:rsidR="003D1C74" w:rsidRPr="00D41DB2" w:rsidRDefault="003D1C74" w:rsidP="004367D1">
            <w:pPr>
              <w:rPr>
                <w:rFonts w:ascii="Times" w:hAnsi="Times"/>
                <w:i/>
                <w:color w:val="auto"/>
                <w:sz w:val="16"/>
                <w:szCs w:val="20"/>
              </w:rPr>
            </w:pPr>
            <w:r w:rsidRPr="00D41DB2">
              <w:rPr>
                <w:rFonts w:ascii="Times" w:hAnsi="Times"/>
                <w:i/>
                <w:color w:val="auto"/>
                <w:sz w:val="16"/>
                <w:szCs w:val="20"/>
              </w:rPr>
              <w:t xml:space="preserve">ESBL(-) Klebsiella spp. </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1</w:t>
            </w:r>
            <w:r>
              <w:rPr>
                <w:rFonts w:ascii="Times" w:hAnsi="Times"/>
                <w:color w:val="auto"/>
                <w:sz w:val="16"/>
                <w:szCs w:val="20"/>
              </w:rPr>
              <w:t>0</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40.0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20.0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spacing w:line="360" w:lineRule="auto"/>
              <w:jc w:val="center"/>
              <w:cnfStyle w:val="000000000000"/>
              <w:rPr>
                <w:rFonts w:ascii="Times" w:hAnsi="Times"/>
                <w:color w:val="auto"/>
                <w:sz w:val="16"/>
                <w:szCs w:val="20"/>
              </w:rPr>
            </w:pPr>
            <w:r w:rsidRPr="00D41DB2">
              <w:rPr>
                <w:rFonts w:ascii="Times" w:hAnsi="Times"/>
                <w:color w:val="auto"/>
                <w:sz w:val="16"/>
                <w:szCs w:val="20"/>
              </w:rPr>
              <w:t>10.0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30.0</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20.0</w:t>
            </w:r>
          </w:p>
        </w:tc>
      </w:tr>
      <w:tr w:rsidR="003D1C74" w:rsidRPr="00A8217D" w:rsidTr="004367D1">
        <w:trPr>
          <w:cnfStyle w:val="000000100000"/>
          <w:trHeight w:val="397"/>
        </w:trPr>
        <w:tc>
          <w:tcPr>
            <w:cnfStyle w:val="001000000000"/>
            <w:tcW w:w="1357" w:type="dxa"/>
          </w:tcPr>
          <w:p w:rsidR="003D1C74" w:rsidRPr="00D41DB2" w:rsidRDefault="003D1C74" w:rsidP="004367D1">
            <w:pPr>
              <w:rPr>
                <w:rFonts w:ascii="Times" w:hAnsi="Times"/>
                <w:i/>
                <w:color w:val="auto"/>
                <w:sz w:val="16"/>
                <w:szCs w:val="20"/>
              </w:rPr>
            </w:pPr>
            <w:r w:rsidRPr="00D41DB2">
              <w:rPr>
                <w:rFonts w:ascii="Times" w:hAnsi="Times"/>
                <w:i/>
                <w:color w:val="auto"/>
                <w:sz w:val="16"/>
                <w:szCs w:val="20"/>
              </w:rPr>
              <w:t>ESBL(+) Klebsiella spp.</w:t>
            </w:r>
          </w:p>
        </w:tc>
        <w:tc>
          <w:tcPr>
            <w:tcW w:w="692" w:type="dxa"/>
            <w:vAlign w:val="center"/>
          </w:tcPr>
          <w:p w:rsidR="003D1C74" w:rsidRPr="00D41DB2" w:rsidRDefault="003D1C74" w:rsidP="004367D1">
            <w:pPr>
              <w:jc w:val="center"/>
              <w:cnfStyle w:val="000000100000"/>
              <w:rPr>
                <w:rFonts w:ascii="Times" w:hAnsi="Times"/>
                <w:color w:val="auto"/>
                <w:sz w:val="16"/>
                <w:szCs w:val="20"/>
              </w:rPr>
            </w:pPr>
            <w:r>
              <w:rPr>
                <w:rFonts w:ascii="Times" w:hAnsi="Times"/>
                <w:color w:val="auto"/>
                <w:sz w:val="16"/>
                <w:szCs w:val="20"/>
              </w:rPr>
              <w:t>48</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70.8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95.8</w:t>
            </w:r>
          </w:p>
        </w:tc>
        <w:tc>
          <w:tcPr>
            <w:tcW w:w="693" w:type="dxa"/>
            <w:vAlign w:val="center"/>
          </w:tcPr>
          <w:p w:rsidR="003D1C74" w:rsidRPr="00D41DB2" w:rsidRDefault="003D1C74" w:rsidP="004367D1">
            <w:pPr>
              <w:spacing w:line="360" w:lineRule="auto"/>
              <w:jc w:val="center"/>
              <w:cnfStyle w:val="000000100000"/>
              <w:rPr>
                <w:rFonts w:ascii="Times" w:hAnsi="Times"/>
                <w:color w:val="auto"/>
                <w:sz w:val="16"/>
                <w:szCs w:val="20"/>
              </w:rPr>
            </w:pPr>
            <w:r w:rsidRPr="00D41DB2">
              <w:rPr>
                <w:rFonts w:ascii="Times" w:hAnsi="Times"/>
                <w:color w:val="auto"/>
                <w:sz w:val="16"/>
                <w:szCs w:val="20"/>
              </w:rPr>
              <w:t>18.8</w:t>
            </w:r>
          </w:p>
        </w:tc>
        <w:tc>
          <w:tcPr>
            <w:tcW w:w="692" w:type="dxa"/>
            <w:vAlign w:val="center"/>
          </w:tcPr>
          <w:p w:rsidR="003D1C74" w:rsidRPr="00D41DB2" w:rsidRDefault="003D1C74" w:rsidP="004367D1">
            <w:pPr>
              <w:spacing w:line="360" w:lineRule="auto"/>
              <w:jc w:val="center"/>
              <w:cnfStyle w:val="000000100000"/>
              <w:rPr>
                <w:rFonts w:ascii="Times" w:hAnsi="Times"/>
                <w:color w:val="auto"/>
                <w:sz w:val="16"/>
                <w:szCs w:val="20"/>
              </w:rPr>
            </w:pPr>
            <w:r w:rsidRPr="00D41DB2">
              <w:rPr>
                <w:rFonts w:ascii="Times" w:hAnsi="Times"/>
                <w:color w:val="auto"/>
                <w:sz w:val="16"/>
                <w:szCs w:val="20"/>
              </w:rPr>
              <w:t>18.8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45.9</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39.6</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68.8</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8.3</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43.8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12.5</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77.1</w:t>
            </w:r>
          </w:p>
        </w:tc>
      </w:tr>
      <w:tr w:rsidR="003D1C74" w:rsidRPr="00A8217D" w:rsidTr="004367D1">
        <w:trPr>
          <w:trHeight w:val="306"/>
        </w:trPr>
        <w:tc>
          <w:tcPr>
            <w:cnfStyle w:val="001000000000"/>
            <w:tcW w:w="1357" w:type="dxa"/>
          </w:tcPr>
          <w:p w:rsidR="003D1C74" w:rsidRPr="00D41DB2" w:rsidRDefault="003D1C74" w:rsidP="004367D1">
            <w:pPr>
              <w:rPr>
                <w:rFonts w:ascii="Times" w:hAnsi="Times"/>
                <w:i/>
                <w:color w:val="auto"/>
                <w:sz w:val="16"/>
                <w:szCs w:val="20"/>
              </w:rPr>
            </w:pPr>
            <w:r w:rsidRPr="00D41DB2">
              <w:rPr>
                <w:rFonts w:ascii="Times" w:hAnsi="Times"/>
                <w:i/>
                <w:color w:val="auto"/>
                <w:sz w:val="16"/>
                <w:szCs w:val="20"/>
              </w:rPr>
              <w:t>ESBL (-) Escherichia coli</w:t>
            </w:r>
            <w:r w:rsidRPr="00D41DB2">
              <w:rPr>
                <w:rFonts w:ascii="Times" w:hAnsi="Times"/>
                <w:color w:val="auto"/>
                <w:sz w:val="16"/>
                <w:szCs w:val="20"/>
              </w:rPr>
              <w:t xml:space="preserve"> </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1</w:t>
            </w:r>
            <w:r>
              <w:rPr>
                <w:rFonts w:ascii="Times" w:hAnsi="Times"/>
                <w:color w:val="auto"/>
                <w:sz w:val="16"/>
                <w:szCs w:val="20"/>
              </w:rPr>
              <w:t>0</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bottom"/>
          </w:tcPr>
          <w:p w:rsidR="003D1C74" w:rsidRPr="00D41DB2" w:rsidRDefault="003D1C74" w:rsidP="004367D1">
            <w:pPr>
              <w:spacing w:line="360" w:lineRule="auto"/>
              <w:jc w:val="center"/>
              <w:cnfStyle w:val="000000000000"/>
              <w:rPr>
                <w:rFonts w:ascii="Times" w:hAnsi="Times"/>
                <w:color w:val="auto"/>
                <w:sz w:val="16"/>
                <w:szCs w:val="20"/>
              </w:rPr>
            </w:pPr>
            <w:r w:rsidRPr="00D41DB2">
              <w:rPr>
                <w:rFonts w:ascii="Times" w:hAnsi="Times"/>
                <w:color w:val="auto"/>
                <w:sz w:val="16"/>
                <w:szCs w:val="20"/>
              </w:rPr>
              <w:t>30</w:t>
            </w:r>
          </w:p>
        </w:tc>
        <w:tc>
          <w:tcPr>
            <w:tcW w:w="693" w:type="dxa"/>
            <w:vAlign w:val="bottom"/>
          </w:tcPr>
          <w:p w:rsidR="003D1C74" w:rsidRPr="00D41DB2" w:rsidRDefault="003D1C74" w:rsidP="004367D1">
            <w:pPr>
              <w:spacing w:line="360" w:lineRule="auto"/>
              <w:jc w:val="center"/>
              <w:cnfStyle w:val="000000000000"/>
              <w:rPr>
                <w:rFonts w:ascii="Times" w:hAnsi="Times"/>
                <w:color w:val="auto"/>
                <w:sz w:val="16"/>
                <w:szCs w:val="20"/>
              </w:rPr>
            </w:pPr>
            <w:r w:rsidRPr="00D41DB2">
              <w:rPr>
                <w:rFonts w:ascii="Times" w:hAnsi="Times"/>
                <w:color w:val="auto"/>
                <w:sz w:val="16"/>
                <w:szCs w:val="20"/>
              </w:rPr>
              <w:t>0</w:t>
            </w:r>
          </w:p>
        </w:tc>
        <w:tc>
          <w:tcPr>
            <w:tcW w:w="692" w:type="dxa"/>
            <w:vAlign w:val="bottom"/>
          </w:tcPr>
          <w:p w:rsidR="003D1C74" w:rsidRPr="00D41DB2" w:rsidRDefault="003D1C74" w:rsidP="004367D1">
            <w:pPr>
              <w:spacing w:line="360" w:lineRule="auto"/>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10.0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20.0</w:t>
            </w:r>
          </w:p>
        </w:tc>
        <w:tc>
          <w:tcPr>
            <w:tcW w:w="692"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10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000000"/>
              <w:rPr>
                <w:rFonts w:ascii="Times" w:hAnsi="Times"/>
                <w:color w:val="auto"/>
                <w:sz w:val="16"/>
                <w:szCs w:val="20"/>
              </w:rPr>
            </w:pPr>
            <w:r w:rsidRPr="00D41DB2">
              <w:rPr>
                <w:rFonts w:ascii="Times" w:hAnsi="Times"/>
                <w:color w:val="auto"/>
                <w:sz w:val="16"/>
                <w:szCs w:val="20"/>
              </w:rPr>
              <w:t>40.0</w:t>
            </w:r>
          </w:p>
        </w:tc>
      </w:tr>
      <w:tr w:rsidR="003D1C74" w:rsidRPr="00A8217D" w:rsidTr="004367D1">
        <w:trPr>
          <w:cnfStyle w:val="000000100000"/>
          <w:trHeight w:val="314"/>
        </w:trPr>
        <w:tc>
          <w:tcPr>
            <w:cnfStyle w:val="001000000000"/>
            <w:tcW w:w="1357" w:type="dxa"/>
          </w:tcPr>
          <w:p w:rsidR="003D1C74" w:rsidRPr="00D41DB2" w:rsidRDefault="003D1C74" w:rsidP="004367D1">
            <w:pPr>
              <w:rPr>
                <w:rFonts w:ascii="Times" w:hAnsi="Times"/>
                <w:i/>
                <w:color w:val="auto"/>
                <w:sz w:val="16"/>
                <w:szCs w:val="20"/>
              </w:rPr>
            </w:pPr>
            <w:r w:rsidRPr="00D41DB2">
              <w:rPr>
                <w:rFonts w:ascii="Times" w:hAnsi="Times"/>
                <w:i/>
                <w:color w:val="auto"/>
                <w:sz w:val="16"/>
                <w:szCs w:val="20"/>
              </w:rPr>
              <w:t xml:space="preserve">ESBL (+) Escherichia coli </w:t>
            </w:r>
          </w:p>
        </w:tc>
        <w:tc>
          <w:tcPr>
            <w:tcW w:w="692" w:type="dxa"/>
            <w:vAlign w:val="center"/>
          </w:tcPr>
          <w:p w:rsidR="003D1C74" w:rsidRPr="00D41DB2" w:rsidRDefault="003D1C74" w:rsidP="004367D1">
            <w:pPr>
              <w:jc w:val="center"/>
              <w:cnfStyle w:val="000000100000"/>
              <w:rPr>
                <w:rFonts w:ascii="Times" w:hAnsi="Times"/>
                <w:color w:val="auto"/>
                <w:sz w:val="16"/>
                <w:szCs w:val="20"/>
              </w:rPr>
            </w:pPr>
            <w:r>
              <w:rPr>
                <w:rFonts w:ascii="Times" w:hAnsi="Times"/>
                <w:color w:val="auto"/>
                <w:sz w:val="16"/>
                <w:szCs w:val="20"/>
              </w:rPr>
              <w:t xml:space="preserve"> 27</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55.5</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88.9</w:t>
            </w:r>
          </w:p>
        </w:tc>
        <w:tc>
          <w:tcPr>
            <w:tcW w:w="693" w:type="dxa"/>
            <w:vAlign w:val="center"/>
          </w:tcPr>
          <w:p w:rsidR="003D1C74" w:rsidRPr="00D41DB2" w:rsidRDefault="003D1C74" w:rsidP="004367D1">
            <w:pPr>
              <w:spacing w:line="360" w:lineRule="auto"/>
              <w:jc w:val="center"/>
              <w:cnfStyle w:val="000000100000"/>
              <w:rPr>
                <w:rFonts w:ascii="Times" w:hAnsi="Times"/>
                <w:color w:val="auto"/>
                <w:sz w:val="16"/>
                <w:szCs w:val="20"/>
              </w:rPr>
            </w:pPr>
            <w:r w:rsidRPr="00D41DB2">
              <w:rPr>
                <w:rFonts w:ascii="Times" w:hAnsi="Times"/>
                <w:color w:val="auto"/>
                <w:sz w:val="16"/>
                <w:szCs w:val="20"/>
              </w:rPr>
              <w:t>7.4</w:t>
            </w:r>
          </w:p>
        </w:tc>
        <w:tc>
          <w:tcPr>
            <w:tcW w:w="692" w:type="dxa"/>
            <w:vAlign w:val="center"/>
          </w:tcPr>
          <w:p w:rsidR="003D1C74" w:rsidRPr="00D41DB2" w:rsidRDefault="003D1C74" w:rsidP="004367D1">
            <w:pPr>
              <w:spacing w:line="360" w:lineRule="auto"/>
              <w:jc w:val="center"/>
              <w:cnfStyle w:val="000000100000"/>
              <w:rPr>
                <w:rFonts w:ascii="Times" w:hAnsi="Times"/>
                <w:color w:val="auto"/>
                <w:sz w:val="16"/>
                <w:szCs w:val="20"/>
              </w:rPr>
            </w:pPr>
            <w:r w:rsidRPr="00D41DB2">
              <w:rPr>
                <w:rFonts w:ascii="Times" w:hAnsi="Times"/>
                <w:color w:val="auto"/>
                <w:sz w:val="16"/>
                <w:szCs w:val="20"/>
              </w:rPr>
              <w:t>7.4</w:t>
            </w:r>
          </w:p>
        </w:tc>
        <w:tc>
          <w:tcPr>
            <w:tcW w:w="693" w:type="dxa"/>
            <w:vAlign w:val="center"/>
          </w:tcPr>
          <w:p w:rsidR="003D1C74" w:rsidRPr="00D41DB2" w:rsidRDefault="003D1C74" w:rsidP="004367D1">
            <w:pPr>
              <w:spacing w:line="360" w:lineRule="auto"/>
              <w:jc w:val="center"/>
              <w:cnfStyle w:val="000000100000"/>
              <w:rPr>
                <w:rFonts w:ascii="Times" w:hAnsi="Times"/>
                <w:color w:val="auto"/>
                <w:sz w:val="16"/>
                <w:szCs w:val="20"/>
              </w:rPr>
            </w:pPr>
            <w:r w:rsidRPr="00D41DB2">
              <w:rPr>
                <w:rFonts w:ascii="Times" w:hAnsi="Times"/>
                <w:color w:val="auto"/>
                <w:sz w:val="16"/>
                <w:szCs w:val="20"/>
              </w:rPr>
              <w:t>14.8</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33.3</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66.7</w:t>
            </w:r>
          </w:p>
        </w:tc>
        <w:tc>
          <w:tcPr>
            <w:tcW w:w="692"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66.7</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23.2</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0</w:t>
            </w:r>
          </w:p>
        </w:tc>
        <w:tc>
          <w:tcPr>
            <w:tcW w:w="693" w:type="dxa"/>
            <w:vAlign w:val="center"/>
          </w:tcPr>
          <w:p w:rsidR="003D1C74" w:rsidRPr="00D41DB2" w:rsidRDefault="003D1C74" w:rsidP="004367D1">
            <w:pPr>
              <w:jc w:val="center"/>
              <w:cnfStyle w:val="000000100000"/>
              <w:rPr>
                <w:rFonts w:ascii="Times" w:hAnsi="Times"/>
                <w:color w:val="auto"/>
                <w:sz w:val="16"/>
                <w:szCs w:val="20"/>
              </w:rPr>
            </w:pPr>
            <w:r w:rsidRPr="00D41DB2">
              <w:rPr>
                <w:rFonts w:ascii="Times" w:hAnsi="Times"/>
                <w:color w:val="auto"/>
                <w:sz w:val="16"/>
                <w:szCs w:val="20"/>
              </w:rPr>
              <w:t>77.8</w:t>
            </w:r>
          </w:p>
        </w:tc>
      </w:tr>
    </w:tbl>
    <w:p w:rsidR="003D1C74" w:rsidRPr="00444D50" w:rsidRDefault="003D1C74" w:rsidP="003D1C74">
      <w:pPr>
        <w:rPr>
          <w:sz w:val="14"/>
        </w:rPr>
      </w:pPr>
      <w:r w:rsidRPr="00444D50">
        <w:rPr>
          <w:sz w:val="14"/>
        </w:rPr>
        <w:t>ESBL: extended spectrum beta lactamase; P/T: piperacillin tazobactam; CAZ: ceftazidime; M: meropenem; IMP: imipenem; ETP: ertapenem; CP: ciprofloxacin; GM: gentamicin; TO: tobramycin; AM: ampicillin</w:t>
      </w:r>
      <w:r w:rsidRPr="00FB36D2">
        <w:rPr>
          <w:sz w:val="14"/>
        </w:rPr>
        <w:t>; CO: colystin; SXT</w:t>
      </w:r>
      <w:r w:rsidRPr="00444D50">
        <w:rPr>
          <w:sz w:val="14"/>
        </w:rPr>
        <w:t xml:space="preserve">: sulphamethoxazole-trimetoprim     </w:t>
      </w:r>
    </w:p>
    <w:p w:rsidR="003D1C74" w:rsidRDefault="003D1C74" w:rsidP="003D1C74"/>
    <w:p w:rsidR="00B55007" w:rsidRPr="008870AD" w:rsidRDefault="00743793" w:rsidP="008870AD">
      <w:pPr>
        <w:spacing w:line="480" w:lineRule="auto"/>
        <w:jc w:val="both"/>
      </w:pPr>
    </w:p>
    <w:sectPr w:rsidR="00B55007" w:rsidRPr="008870AD" w:rsidSect="00E67B9F">
      <w:footerReference w:type="default" r:id="rId1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793" w:rsidRDefault="00743793" w:rsidP="008D55BD">
      <w:r>
        <w:separator/>
      </w:r>
    </w:p>
  </w:endnote>
  <w:endnote w:type="continuationSeparator" w:id="1">
    <w:p w:rsidR="00743793" w:rsidRDefault="00743793" w:rsidP="008D5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0425"/>
      <w:docPartObj>
        <w:docPartGallery w:val="Page Numbers (Bottom of Page)"/>
        <w:docPartUnique/>
      </w:docPartObj>
    </w:sdtPr>
    <w:sdtContent>
      <w:p w:rsidR="00FB754D" w:rsidRDefault="00CE2075">
        <w:pPr>
          <w:pStyle w:val="Altbilgi"/>
          <w:jc w:val="right"/>
        </w:pPr>
        <w:fldSimple w:instr=" PAGE   \* MERGEFORMAT ">
          <w:r w:rsidR="00ED781A">
            <w:rPr>
              <w:noProof/>
            </w:rPr>
            <w:t>14</w:t>
          </w:r>
        </w:fldSimple>
      </w:p>
    </w:sdtContent>
  </w:sdt>
  <w:p w:rsidR="00FB754D" w:rsidRDefault="00FB754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793" w:rsidRDefault="00743793" w:rsidP="008D55BD">
      <w:r>
        <w:separator/>
      </w:r>
    </w:p>
  </w:footnote>
  <w:footnote w:type="continuationSeparator" w:id="1">
    <w:p w:rsidR="00743793" w:rsidRDefault="00743793" w:rsidP="008D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B69DE"/>
    <w:multiLevelType w:val="hybridMultilevel"/>
    <w:tmpl w:val="809E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36A40"/>
    <w:multiLevelType w:val="hybridMultilevel"/>
    <w:tmpl w:val="453C8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B422B"/>
    <w:multiLevelType w:val="hybridMultilevel"/>
    <w:tmpl w:val="453C8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12831"/>
    <w:multiLevelType w:val="multilevel"/>
    <w:tmpl w:val="51CC79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hyphenationZone w:val="425"/>
  <w:characterSpacingControl w:val="doNotCompress"/>
  <w:footnotePr>
    <w:footnote w:id="0"/>
    <w:footnote w:id="1"/>
  </w:footnotePr>
  <w:endnotePr>
    <w:endnote w:id="0"/>
    <w:endnote w:id="1"/>
  </w:endnotePr>
  <w:compat/>
  <w:rsids>
    <w:rsidRoot w:val="00BC788F"/>
    <w:rsid w:val="00016556"/>
    <w:rsid w:val="000173E1"/>
    <w:rsid w:val="000253B8"/>
    <w:rsid w:val="000254E9"/>
    <w:rsid w:val="000304A3"/>
    <w:rsid w:val="00032261"/>
    <w:rsid w:val="00037762"/>
    <w:rsid w:val="00043037"/>
    <w:rsid w:val="0005165C"/>
    <w:rsid w:val="00054D7C"/>
    <w:rsid w:val="00062BC2"/>
    <w:rsid w:val="000636EC"/>
    <w:rsid w:val="00064878"/>
    <w:rsid w:val="00072117"/>
    <w:rsid w:val="00076563"/>
    <w:rsid w:val="00084244"/>
    <w:rsid w:val="00092F6A"/>
    <w:rsid w:val="000A0A48"/>
    <w:rsid w:val="000A79FD"/>
    <w:rsid w:val="000C23AD"/>
    <w:rsid w:val="000C6DA6"/>
    <w:rsid w:val="000C75BF"/>
    <w:rsid w:val="000D152E"/>
    <w:rsid w:val="000E518F"/>
    <w:rsid w:val="000F3E96"/>
    <w:rsid w:val="000F6995"/>
    <w:rsid w:val="00104C07"/>
    <w:rsid w:val="001077F6"/>
    <w:rsid w:val="00110761"/>
    <w:rsid w:val="00110D7F"/>
    <w:rsid w:val="00124820"/>
    <w:rsid w:val="00134D1B"/>
    <w:rsid w:val="00135495"/>
    <w:rsid w:val="00137905"/>
    <w:rsid w:val="001455BC"/>
    <w:rsid w:val="001460B8"/>
    <w:rsid w:val="00155BF7"/>
    <w:rsid w:val="00156E02"/>
    <w:rsid w:val="0015776E"/>
    <w:rsid w:val="00157A11"/>
    <w:rsid w:val="0016249B"/>
    <w:rsid w:val="001678E2"/>
    <w:rsid w:val="00170E2B"/>
    <w:rsid w:val="00177DBB"/>
    <w:rsid w:val="00181659"/>
    <w:rsid w:val="00190462"/>
    <w:rsid w:val="00194BAA"/>
    <w:rsid w:val="00197890"/>
    <w:rsid w:val="001A421B"/>
    <w:rsid w:val="001C4205"/>
    <w:rsid w:val="001C7DF0"/>
    <w:rsid w:val="001D18D4"/>
    <w:rsid w:val="001D3448"/>
    <w:rsid w:val="001D6596"/>
    <w:rsid w:val="001D6E16"/>
    <w:rsid w:val="001E61D5"/>
    <w:rsid w:val="00206A18"/>
    <w:rsid w:val="00225208"/>
    <w:rsid w:val="00231B94"/>
    <w:rsid w:val="00236D6C"/>
    <w:rsid w:val="00257176"/>
    <w:rsid w:val="00262061"/>
    <w:rsid w:val="002630FE"/>
    <w:rsid w:val="0027117B"/>
    <w:rsid w:val="00272D82"/>
    <w:rsid w:val="002741BB"/>
    <w:rsid w:val="0028252F"/>
    <w:rsid w:val="002C2F5E"/>
    <w:rsid w:val="002D1FC6"/>
    <w:rsid w:val="002D345B"/>
    <w:rsid w:val="002D4751"/>
    <w:rsid w:val="002D7AE2"/>
    <w:rsid w:val="002E1413"/>
    <w:rsid w:val="002E37B9"/>
    <w:rsid w:val="002F33F3"/>
    <w:rsid w:val="002F52AB"/>
    <w:rsid w:val="00303126"/>
    <w:rsid w:val="003034DB"/>
    <w:rsid w:val="00310B53"/>
    <w:rsid w:val="0031647F"/>
    <w:rsid w:val="003216E9"/>
    <w:rsid w:val="003318BE"/>
    <w:rsid w:val="00350932"/>
    <w:rsid w:val="00375705"/>
    <w:rsid w:val="00383055"/>
    <w:rsid w:val="00387CA5"/>
    <w:rsid w:val="003A67EE"/>
    <w:rsid w:val="003C2C32"/>
    <w:rsid w:val="003C6063"/>
    <w:rsid w:val="003D1C74"/>
    <w:rsid w:val="003E1912"/>
    <w:rsid w:val="003E2119"/>
    <w:rsid w:val="003E5419"/>
    <w:rsid w:val="003E6D4D"/>
    <w:rsid w:val="003F3827"/>
    <w:rsid w:val="003F3B7B"/>
    <w:rsid w:val="0041139A"/>
    <w:rsid w:val="00413E1B"/>
    <w:rsid w:val="00415CBD"/>
    <w:rsid w:val="004201C7"/>
    <w:rsid w:val="004205AE"/>
    <w:rsid w:val="00423A82"/>
    <w:rsid w:val="004320D7"/>
    <w:rsid w:val="0043460D"/>
    <w:rsid w:val="00441F8D"/>
    <w:rsid w:val="00447DF6"/>
    <w:rsid w:val="00464E6F"/>
    <w:rsid w:val="00472B71"/>
    <w:rsid w:val="004746B4"/>
    <w:rsid w:val="00484CAF"/>
    <w:rsid w:val="00492D35"/>
    <w:rsid w:val="00496553"/>
    <w:rsid w:val="004A0299"/>
    <w:rsid w:val="004A369A"/>
    <w:rsid w:val="004C2737"/>
    <w:rsid w:val="004C6639"/>
    <w:rsid w:val="004D2CB5"/>
    <w:rsid w:val="004D38F9"/>
    <w:rsid w:val="004D3BE1"/>
    <w:rsid w:val="004E6CB3"/>
    <w:rsid w:val="004E6E70"/>
    <w:rsid w:val="004F0C91"/>
    <w:rsid w:val="0050704C"/>
    <w:rsid w:val="00511D2D"/>
    <w:rsid w:val="005127C7"/>
    <w:rsid w:val="00526993"/>
    <w:rsid w:val="005306A9"/>
    <w:rsid w:val="0055671D"/>
    <w:rsid w:val="00561476"/>
    <w:rsid w:val="00561CAE"/>
    <w:rsid w:val="00562409"/>
    <w:rsid w:val="0056257E"/>
    <w:rsid w:val="00574286"/>
    <w:rsid w:val="00585160"/>
    <w:rsid w:val="0058557A"/>
    <w:rsid w:val="00587CD8"/>
    <w:rsid w:val="005A56A6"/>
    <w:rsid w:val="005C2CDE"/>
    <w:rsid w:val="005C39EE"/>
    <w:rsid w:val="005C4863"/>
    <w:rsid w:val="005D081F"/>
    <w:rsid w:val="005D5EBE"/>
    <w:rsid w:val="005E031E"/>
    <w:rsid w:val="005E0C69"/>
    <w:rsid w:val="005E1D01"/>
    <w:rsid w:val="005F064D"/>
    <w:rsid w:val="00607E8C"/>
    <w:rsid w:val="0061254F"/>
    <w:rsid w:val="00626D74"/>
    <w:rsid w:val="00627032"/>
    <w:rsid w:val="00637644"/>
    <w:rsid w:val="006511E1"/>
    <w:rsid w:val="00653CA2"/>
    <w:rsid w:val="006677FF"/>
    <w:rsid w:val="0069377E"/>
    <w:rsid w:val="006B351F"/>
    <w:rsid w:val="006B471E"/>
    <w:rsid w:val="006B58ED"/>
    <w:rsid w:val="006C6023"/>
    <w:rsid w:val="006D00E2"/>
    <w:rsid w:val="006E56B8"/>
    <w:rsid w:val="006F03CF"/>
    <w:rsid w:val="006F08BD"/>
    <w:rsid w:val="006F2503"/>
    <w:rsid w:val="00721AAC"/>
    <w:rsid w:val="007240DA"/>
    <w:rsid w:val="007406C2"/>
    <w:rsid w:val="00743793"/>
    <w:rsid w:val="00747E35"/>
    <w:rsid w:val="00781CE0"/>
    <w:rsid w:val="00783E3D"/>
    <w:rsid w:val="00791A5B"/>
    <w:rsid w:val="0079497C"/>
    <w:rsid w:val="007A52D7"/>
    <w:rsid w:val="007B0C57"/>
    <w:rsid w:val="007C2CB0"/>
    <w:rsid w:val="007C509F"/>
    <w:rsid w:val="007E481E"/>
    <w:rsid w:val="007E4E7A"/>
    <w:rsid w:val="007E511C"/>
    <w:rsid w:val="007F3807"/>
    <w:rsid w:val="007F5C20"/>
    <w:rsid w:val="008155B1"/>
    <w:rsid w:val="0082031D"/>
    <w:rsid w:val="00823978"/>
    <w:rsid w:val="0083622B"/>
    <w:rsid w:val="008521F1"/>
    <w:rsid w:val="0088684B"/>
    <w:rsid w:val="008870AD"/>
    <w:rsid w:val="0088757A"/>
    <w:rsid w:val="00890511"/>
    <w:rsid w:val="00891EAC"/>
    <w:rsid w:val="008A07E2"/>
    <w:rsid w:val="008A3637"/>
    <w:rsid w:val="008A7113"/>
    <w:rsid w:val="008C06E7"/>
    <w:rsid w:val="008C7636"/>
    <w:rsid w:val="008D2411"/>
    <w:rsid w:val="008D55BD"/>
    <w:rsid w:val="008D6D44"/>
    <w:rsid w:val="008E1CFF"/>
    <w:rsid w:val="008E673E"/>
    <w:rsid w:val="008F57F1"/>
    <w:rsid w:val="008F7D4A"/>
    <w:rsid w:val="00902895"/>
    <w:rsid w:val="00903CA2"/>
    <w:rsid w:val="00906121"/>
    <w:rsid w:val="00921E2E"/>
    <w:rsid w:val="009267B8"/>
    <w:rsid w:val="00927578"/>
    <w:rsid w:val="009311AD"/>
    <w:rsid w:val="009340DB"/>
    <w:rsid w:val="009444D8"/>
    <w:rsid w:val="00953486"/>
    <w:rsid w:val="00953DF3"/>
    <w:rsid w:val="00956C42"/>
    <w:rsid w:val="009605E5"/>
    <w:rsid w:val="0096392D"/>
    <w:rsid w:val="009931B1"/>
    <w:rsid w:val="009B4FF0"/>
    <w:rsid w:val="009B6DEF"/>
    <w:rsid w:val="009B7769"/>
    <w:rsid w:val="009C436C"/>
    <w:rsid w:val="009D5E3E"/>
    <w:rsid w:val="009F4CA9"/>
    <w:rsid w:val="00A024BC"/>
    <w:rsid w:val="00A04B8E"/>
    <w:rsid w:val="00A06D8D"/>
    <w:rsid w:val="00A06DE1"/>
    <w:rsid w:val="00A16148"/>
    <w:rsid w:val="00A219BA"/>
    <w:rsid w:val="00A43325"/>
    <w:rsid w:val="00A4715B"/>
    <w:rsid w:val="00A51515"/>
    <w:rsid w:val="00A521D0"/>
    <w:rsid w:val="00A644BB"/>
    <w:rsid w:val="00A90A01"/>
    <w:rsid w:val="00AB108F"/>
    <w:rsid w:val="00AB18E7"/>
    <w:rsid w:val="00AC1210"/>
    <w:rsid w:val="00AC42AA"/>
    <w:rsid w:val="00AC4D53"/>
    <w:rsid w:val="00AD6528"/>
    <w:rsid w:val="00AE1AFD"/>
    <w:rsid w:val="00AE51E9"/>
    <w:rsid w:val="00AF038A"/>
    <w:rsid w:val="00AF4B5B"/>
    <w:rsid w:val="00B067A3"/>
    <w:rsid w:val="00B074CB"/>
    <w:rsid w:val="00B12DFA"/>
    <w:rsid w:val="00B14C25"/>
    <w:rsid w:val="00B21FFA"/>
    <w:rsid w:val="00B23CF4"/>
    <w:rsid w:val="00B416D7"/>
    <w:rsid w:val="00B449CE"/>
    <w:rsid w:val="00B53A1C"/>
    <w:rsid w:val="00B606BF"/>
    <w:rsid w:val="00B711F9"/>
    <w:rsid w:val="00B72BAD"/>
    <w:rsid w:val="00B831CD"/>
    <w:rsid w:val="00B90F21"/>
    <w:rsid w:val="00BA5748"/>
    <w:rsid w:val="00BB7C84"/>
    <w:rsid w:val="00BC12E6"/>
    <w:rsid w:val="00BC2547"/>
    <w:rsid w:val="00BC788F"/>
    <w:rsid w:val="00C11AF9"/>
    <w:rsid w:val="00C12A52"/>
    <w:rsid w:val="00C254B7"/>
    <w:rsid w:val="00C268E4"/>
    <w:rsid w:val="00C520B1"/>
    <w:rsid w:val="00C63BC4"/>
    <w:rsid w:val="00C64253"/>
    <w:rsid w:val="00C716C5"/>
    <w:rsid w:val="00C72FEC"/>
    <w:rsid w:val="00C96B01"/>
    <w:rsid w:val="00CB386D"/>
    <w:rsid w:val="00CC5135"/>
    <w:rsid w:val="00CC7104"/>
    <w:rsid w:val="00CE1279"/>
    <w:rsid w:val="00CE2075"/>
    <w:rsid w:val="00CE5B4D"/>
    <w:rsid w:val="00CE7D8B"/>
    <w:rsid w:val="00D0395F"/>
    <w:rsid w:val="00D05763"/>
    <w:rsid w:val="00D514C6"/>
    <w:rsid w:val="00D51542"/>
    <w:rsid w:val="00D5234B"/>
    <w:rsid w:val="00D7323F"/>
    <w:rsid w:val="00D73811"/>
    <w:rsid w:val="00D74B95"/>
    <w:rsid w:val="00D76140"/>
    <w:rsid w:val="00D85796"/>
    <w:rsid w:val="00D87B88"/>
    <w:rsid w:val="00D93894"/>
    <w:rsid w:val="00D944E5"/>
    <w:rsid w:val="00DB4ADF"/>
    <w:rsid w:val="00DB5D36"/>
    <w:rsid w:val="00DC314E"/>
    <w:rsid w:val="00DD253E"/>
    <w:rsid w:val="00DE6406"/>
    <w:rsid w:val="00DF6540"/>
    <w:rsid w:val="00E00F10"/>
    <w:rsid w:val="00E130FB"/>
    <w:rsid w:val="00E14729"/>
    <w:rsid w:val="00E219DD"/>
    <w:rsid w:val="00E32EBF"/>
    <w:rsid w:val="00E47B64"/>
    <w:rsid w:val="00E5453E"/>
    <w:rsid w:val="00E558DE"/>
    <w:rsid w:val="00E64FFB"/>
    <w:rsid w:val="00E669AB"/>
    <w:rsid w:val="00E67B9F"/>
    <w:rsid w:val="00E75952"/>
    <w:rsid w:val="00E92170"/>
    <w:rsid w:val="00EA262C"/>
    <w:rsid w:val="00EB63D7"/>
    <w:rsid w:val="00EC1F8E"/>
    <w:rsid w:val="00ED781A"/>
    <w:rsid w:val="00EE1CF5"/>
    <w:rsid w:val="00EE28BD"/>
    <w:rsid w:val="00EE522B"/>
    <w:rsid w:val="00EF1447"/>
    <w:rsid w:val="00EF6DEB"/>
    <w:rsid w:val="00F01037"/>
    <w:rsid w:val="00F036F9"/>
    <w:rsid w:val="00F10578"/>
    <w:rsid w:val="00F11132"/>
    <w:rsid w:val="00F30A70"/>
    <w:rsid w:val="00F417CC"/>
    <w:rsid w:val="00F539CC"/>
    <w:rsid w:val="00F66DD8"/>
    <w:rsid w:val="00F8059C"/>
    <w:rsid w:val="00F814B5"/>
    <w:rsid w:val="00FA3AAE"/>
    <w:rsid w:val="00FB7278"/>
    <w:rsid w:val="00FB754D"/>
    <w:rsid w:val="00FC1D09"/>
    <w:rsid w:val="00FC60E7"/>
    <w:rsid w:val="00FD4A35"/>
    <w:rsid w:val="00FD4C02"/>
    <w:rsid w:val="00FE4BCF"/>
    <w:rsid w:val="00FE5C01"/>
    <w:rsid w:val="00FF087F"/>
    <w:rsid w:val="00FF2553"/>
    <w:rsid w:val="00FF3FF6"/>
    <w:rsid w:val="00FF40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9"/>
    <w:rPr>
      <w:rFonts w:ascii="Times New Roman" w:hAnsi="Times New Roman" w:cs="Times New Roman"/>
    </w:rPr>
  </w:style>
  <w:style w:type="paragraph" w:styleId="Balk1">
    <w:name w:val="heading 1"/>
    <w:basedOn w:val="Normal"/>
    <w:link w:val="Balk1Char"/>
    <w:uiPriority w:val="9"/>
    <w:qFormat/>
    <w:rsid w:val="00413E1B"/>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79497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79497C"/>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6DEB"/>
    <w:pPr>
      <w:spacing w:before="100" w:beforeAutospacing="1" w:after="100" w:afterAutospacing="1"/>
    </w:pPr>
  </w:style>
  <w:style w:type="paragraph" w:styleId="DipnotMetni">
    <w:name w:val="footnote text"/>
    <w:basedOn w:val="Normal"/>
    <w:link w:val="DipnotMetniChar"/>
    <w:uiPriority w:val="99"/>
    <w:unhideWhenUsed/>
    <w:rsid w:val="008D55BD"/>
    <w:rPr>
      <w:rFonts w:asciiTheme="minorHAnsi" w:hAnsiTheme="minorHAnsi" w:cstheme="minorBidi"/>
    </w:rPr>
  </w:style>
  <w:style w:type="character" w:customStyle="1" w:styleId="DipnotMetniChar">
    <w:name w:val="Dipnot Metni Char"/>
    <w:basedOn w:val="VarsaylanParagrafYazTipi"/>
    <w:link w:val="DipnotMetni"/>
    <w:uiPriority w:val="99"/>
    <w:rsid w:val="008D55BD"/>
  </w:style>
  <w:style w:type="character" w:styleId="DipnotBavurusu">
    <w:name w:val="footnote reference"/>
    <w:basedOn w:val="VarsaylanParagrafYazTipi"/>
    <w:uiPriority w:val="99"/>
    <w:unhideWhenUsed/>
    <w:rsid w:val="008D55BD"/>
    <w:rPr>
      <w:vertAlign w:val="superscript"/>
    </w:rPr>
  </w:style>
  <w:style w:type="paragraph" w:styleId="SonnotMetni">
    <w:name w:val="endnote text"/>
    <w:basedOn w:val="Normal"/>
    <w:link w:val="SonnotMetniChar"/>
    <w:uiPriority w:val="99"/>
    <w:unhideWhenUsed/>
    <w:rsid w:val="00E92170"/>
    <w:rPr>
      <w:rFonts w:asciiTheme="minorHAnsi" w:hAnsiTheme="minorHAnsi" w:cstheme="minorBidi"/>
    </w:rPr>
  </w:style>
  <w:style w:type="character" w:customStyle="1" w:styleId="SonnotMetniChar">
    <w:name w:val="Sonnot Metni Char"/>
    <w:basedOn w:val="VarsaylanParagrafYazTipi"/>
    <w:link w:val="SonnotMetni"/>
    <w:uiPriority w:val="99"/>
    <w:rsid w:val="00E92170"/>
  </w:style>
  <w:style w:type="character" w:styleId="SonnotBavurusu">
    <w:name w:val="endnote reference"/>
    <w:basedOn w:val="VarsaylanParagrafYazTipi"/>
    <w:uiPriority w:val="99"/>
    <w:unhideWhenUsed/>
    <w:rsid w:val="00E92170"/>
    <w:rPr>
      <w:vertAlign w:val="superscript"/>
    </w:rPr>
  </w:style>
  <w:style w:type="character" w:styleId="Kpr">
    <w:name w:val="Hyperlink"/>
    <w:basedOn w:val="VarsaylanParagrafYazTipi"/>
    <w:uiPriority w:val="99"/>
    <w:unhideWhenUsed/>
    <w:rsid w:val="00413E1B"/>
    <w:rPr>
      <w:color w:val="0000FF"/>
      <w:u w:val="single"/>
    </w:rPr>
  </w:style>
  <w:style w:type="character" w:customStyle="1" w:styleId="Balk1Char">
    <w:name w:val="Başlık 1 Char"/>
    <w:basedOn w:val="VarsaylanParagrafYazTipi"/>
    <w:link w:val="Balk1"/>
    <w:uiPriority w:val="9"/>
    <w:rsid w:val="00413E1B"/>
    <w:rPr>
      <w:rFonts w:ascii="Times New Roman" w:hAnsi="Times New Roman" w:cs="Times New Roman"/>
      <w:b/>
      <w:bCs/>
      <w:kern w:val="36"/>
      <w:sz w:val="48"/>
      <w:szCs w:val="48"/>
    </w:rPr>
  </w:style>
  <w:style w:type="paragraph" w:styleId="ListeParagraf">
    <w:name w:val="List Paragraph"/>
    <w:basedOn w:val="Normal"/>
    <w:uiPriority w:val="34"/>
    <w:qFormat/>
    <w:rsid w:val="004C6639"/>
    <w:pPr>
      <w:ind w:left="720"/>
      <w:contextualSpacing/>
    </w:pPr>
    <w:rPr>
      <w:rFonts w:asciiTheme="minorHAnsi" w:hAnsiTheme="minorHAnsi" w:cstheme="minorBidi"/>
    </w:rPr>
  </w:style>
  <w:style w:type="character" w:customStyle="1" w:styleId="highlight">
    <w:name w:val="highlight"/>
    <w:basedOn w:val="VarsaylanParagrafYazTipi"/>
    <w:rsid w:val="00CE7D8B"/>
  </w:style>
  <w:style w:type="character" w:customStyle="1" w:styleId="apple-converted-space">
    <w:name w:val="apple-converted-space"/>
    <w:basedOn w:val="VarsaylanParagrafYazTipi"/>
    <w:rsid w:val="00CE7D8B"/>
  </w:style>
  <w:style w:type="character" w:customStyle="1" w:styleId="jrnl">
    <w:name w:val="jrnl"/>
    <w:basedOn w:val="VarsaylanParagrafYazTipi"/>
    <w:rsid w:val="005E0C69"/>
  </w:style>
  <w:style w:type="character" w:styleId="zlenenKpr">
    <w:name w:val="FollowedHyperlink"/>
    <w:basedOn w:val="VarsaylanParagrafYazTipi"/>
    <w:uiPriority w:val="99"/>
    <w:semiHidden/>
    <w:unhideWhenUsed/>
    <w:rsid w:val="003A67EE"/>
    <w:rPr>
      <w:color w:val="954F72" w:themeColor="followedHyperlink"/>
      <w:u w:val="single"/>
    </w:rPr>
  </w:style>
  <w:style w:type="paragraph" w:customStyle="1" w:styleId="Pa12">
    <w:name w:val="Pa12"/>
    <w:basedOn w:val="Normal"/>
    <w:next w:val="Normal"/>
    <w:uiPriority w:val="99"/>
    <w:rsid w:val="00B12DFA"/>
    <w:pPr>
      <w:autoSpaceDE w:val="0"/>
      <w:autoSpaceDN w:val="0"/>
      <w:adjustRightInd w:val="0"/>
      <w:spacing w:line="251" w:lineRule="atLeast"/>
    </w:pPr>
    <w:rPr>
      <w:rFonts w:ascii="HelveticaNeue Condensed" w:hAnsi="HelveticaNeue Condensed" w:cstheme="minorBidi"/>
      <w:lang w:val="tr-TR"/>
    </w:rPr>
  </w:style>
  <w:style w:type="paragraph" w:customStyle="1" w:styleId="Pa14">
    <w:name w:val="Pa14"/>
    <w:basedOn w:val="Normal"/>
    <w:next w:val="Normal"/>
    <w:uiPriority w:val="99"/>
    <w:rsid w:val="00B12DFA"/>
    <w:pPr>
      <w:autoSpaceDE w:val="0"/>
      <w:autoSpaceDN w:val="0"/>
      <w:adjustRightInd w:val="0"/>
      <w:spacing w:line="211" w:lineRule="atLeast"/>
    </w:pPr>
    <w:rPr>
      <w:rFonts w:ascii="HelveticaNeue Condensed" w:hAnsi="HelveticaNeue Condensed" w:cstheme="minorBidi"/>
      <w:lang w:val="tr-TR"/>
    </w:rPr>
  </w:style>
  <w:style w:type="paragraph" w:customStyle="1" w:styleId="Pa13">
    <w:name w:val="Pa13"/>
    <w:basedOn w:val="Normal"/>
    <w:next w:val="Normal"/>
    <w:uiPriority w:val="99"/>
    <w:rsid w:val="006511E1"/>
    <w:pPr>
      <w:autoSpaceDE w:val="0"/>
      <w:autoSpaceDN w:val="0"/>
      <w:adjustRightInd w:val="0"/>
      <w:spacing w:line="191" w:lineRule="atLeast"/>
    </w:pPr>
    <w:rPr>
      <w:rFonts w:ascii="HelveticaNeue Condensed" w:hAnsi="HelveticaNeue Condensed" w:cstheme="minorBidi"/>
      <w:lang w:val="tr-TR"/>
    </w:rPr>
  </w:style>
  <w:style w:type="table" w:styleId="TabloKlavuzu">
    <w:name w:val="Table Grid"/>
    <w:basedOn w:val="NormalTablo"/>
    <w:uiPriority w:val="39"/>
    <w:rsid w:val="00B60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FE5C01"/>
    <w:rPr>
      <w:i/>
      <w:iCs/>
    </w:rPr>
  </w:style>
  <w:style w:type="character" w:customStyle="1" w:styleId="externalref">
    <w:name w:val="externalref"/>
    <w:basedOn w:val="VarsaylanParagrafYazTipi"/>
    <w:rsid w:val="00FE5C01"/>
  </w:style>
  <w:style w:type="character" w:customStyle="1" w:styleId="refsource">
    <w:name w:val="refsource"/>
    <w:basedOn w:val="VarsaylanParagrafYazTipi"/>
    <w:rsid w:val="00FE5C01"/>
  </w:style>
  <w:style w:type="character" w:customStyle="1" w:styleId="Balk2Char">
    <w:name w:val="Başlık 2 Char"/>
    <w:basedOn w:val="VarsaylanParagrafYazTipi"/>
    <w:link w:val="Balk2"/>
    <w:uiPriority w:val="9"/>
    <w:semiHidden/>
    <w:rsid w:val="0079497C"/>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79497C"/>
    <w:rPr>
      <w:rFonts w:asciiTheme="majorHAnsi" w:eastAsiaTheme="majorEastAsia" w:hAnsiTheme="majorHAnsi" w:cstheme="majorBidi"/>
      <w:b/>
      <w:bCs/>
      <w:color w:val="4472C4" w:themeColor="accent1"/>
    </w:rPr>
  </w:style>
  <w:style w:type="character" w:styleId="Gl">
    <w:name w:val="Strong"/>
    <w:basedOn w:val="VarsaylanParagrafYazTipi"/>
    <w:uiPriority w:val="22"/>
    <w:qFormat/>
    <w:rsid w:val="00AE51E9"/>
    <w:rPr>
      <w:b/>
      <w:bCs/>
    </w:rPr>
  </w:style>
  <w:style w:type="paragraph" w:styleId="stbilgi">
    <w:name w:val="header"/>
    <w:basedOn w:val="Normal"/>
    <w:link w:val="stbilgiChar"/>
    <w:uiPriority w:val="99"/>
    <w:semiHidden/>
    <w:unhideWhenUsed/>
    <w:rsid w:val="00FB754D"/>
    <w:pPr>
      <w:tabs>
        <w:tab w:val="center" w:pos="4536"/>
        <w:tab w:val="right" w:pos="9072"/>
      </w:tabs>
    </w:pPr>
  </w:style>
  <w:style w:type="character" w:customStyle="1" w:styleId="stbilgiChar">
    <w:name w:val="Üstbilgi Char"/>
    <w:basedOn w:val="VarsaylanParagrafYazTipi"/>
    <w:link w:val="stbilgi"/>
    <w:uiPriority w:val="99"/>
    <w:semiHidden/>
    <w:rsid w:val="00FB754D"/>
    <w:rPr>
      <w:rFonts w:ascii="Times New Roman" w:hAnsi="Times New Roman" w:cs="Times New Roman"/>
    </w:rPr>
  </w:style>
  <w:style w:type="paragraph" w:styleId="Altbilgi">
    <w:name w:val="footer"/>
    <w:basedOn w:val="Normal"/>
    <w:link w:val="AltbilgiChar"/>
    <w:uiPriority w:val="99"/>
    <w:unhideWhenUsed/>
    <w:rsid w:val="00FB754D"/>
    <w:pPr>
      <w:tabs>
        <w:tab w:val="center" w:pos="4536"/>
        <w:tab w:val="right" w:pos="9072"/>
      </w:tabs>
    </w:pPr>
  </w:style>
  <w:style w:type="character" w:customStyle="1" w:styleId="AltbilgiChar">
    <w:name w:val="Altbilgi Char"/>
    <w:basedOn w:val="VarsaylanParagrafYazTipi"/>
    <w:link w:val="Altbilgi"/>
    <w:uiPriority w:val="99"/>
    <w:rsid w:val="00FB754D"/>
    <w:rPr>
      <w:rFonts w:ascii="Times New Roman" w:hAnsi="Times New Roman" w:cs="Times New Roman"/>
    </w:rPr>
  </w:style>
  <w:style w:type="table" w:styleId="AkGlgeleme-Vurgu1">
    <w:name w:val="Light Shading Accent 1"/>
    <w:basedOn w:val="NormalTablo"/>
    <w:uiPriority w:val="60"/>
    <w:rsid w:val="003D1C74"/>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1371737">
      <w:bodyDiv w:val="1"/>
      <w:marLeft w:val="0"/>
      <w:marRight w:val="0"/>
      <w:marTop w:val="0"/>
      <w:marBottom w:val="0"/>
      <w:divBdr>
        <w:top w:val="none" w:sz="0" w:space="0" w:color="auto"/>
        <w:left w:val="none" w:sz="0" w:space="0" w:color="auto"/>
        <w:bottom w:val="none" w:sz="0" w:space="0" w:color="auto"/>
        <w:right w:val="none" w:sz="0" w:space="0" w:color="auto"/>
      </w:divBdr>
      <w:divsChild>
        <w:div w:id="865099289">
          <w:marLeft w:val="0"/>
          <w:marRight w:val="0"/>
          <w:marTop w:val="0"/>
          <w:marBottom w:val="0"/>
          <w:divBdr>
            <w:top w:val="none" w:sz="0" w:space="0" w:color="auto"/>
            <w:left w:val="none" w:sz="0" w:space="0" w:color="auto"/>
            <w:bottom w:val="none" w:sz="0" w:space="0" w:color="auto"/>
            <w:right w:val="none" w:sz="0" w:space="0" w:color="auto"/>
          </w:divBdr>
          <w:divsChild>
            <w:div w:id="1266159588">
              <w:marLeft w:val="0"/>
              <w:marRight w:val="0"/>
              <w:marTop w:val="0"/>
              <w:marBottom w:val="0"/>
              <w:divBdr>
                <w:top w:val="none" w:sz="0" w:space="0" w:color="auto"/>
                <w:left w:val="none" w:sz="0" w:space="0" w:color="auto"/>
                <w:bottom w:val="none" w:sz="0" w:space="0" w:color="auto"/>
                <w:right w:val="none" w:sz="0" w:space="0" w:color="auto"/>
              </w:divBdr>
              <w:divsChild>
                <w:div w:id="14848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272">
      <w:bodyDiv w:val="1"/>
      <w:marLeft w:val="0"/>
      <w:marRight w:val="0"/>
      <w:marTop w:val="0"/>
      <w:marBottom w:val="0"/>
      <w:divBdr>
        <w:top w:val="none" w:sz="0" w:space="0" w:color="auto"/>
        <w:left w:val="none" w:sz="0" w:space="0" w:color="auto"/>
        <w:bottom w:val="none" w:sz="0" w:space="0" w:color="auto"/>
        <w:right w:val="none" w:sz="0" w:space="0" w:color="auto"/>
      </w:divBdr>
    </w:div>
    <w:div w:id="201941082">
      <w:bodyDiv w:val="1"/>
      <w:marLeft w:val="0"/>
      <w:marRight w:val="0"/>
      <w:marTop w:val="0"/>
      <w:marBottom w:val="0"/>
      <w:divBdr>
        <w:top w:val="none" w:sz="0" w:space="0" w:color="auto"/>
        <w:left w:val="none" w:sz="0" w:space="0" w:color="auto"/>
        <w:bottom w:val="none" w:sz="0" w:space="0" w:color="auto"/>
        <w:right w:val="none" w:sz="0" w:space="0" w:color="auto"/>
      </w:divBdr>
    </w:div>
    <w:div w:id="289021140">
      <w:bodyDiv w:val="1"/>
      <w:marLeft w:val="0"/>
      <w:marRight w:val="0"/>
      <w:marTop w:val="0"/>
      <w:marBottom w:val="0"/>
      <w:divBdr>
        <w:top w:val="none" w:sz="0" w:space="0" w:color="auto"/>
        <w:left w:val="none" w:sz="0" w:space="0" w:color="auto"/>
        <w:bottom w:val="none" w:sz="0" w:space="0" w:color="auto"/>
        <w:right w:val="none" w:sz="0" w:space="0" w:color="auto"/>
      </w:divBdr>
    </w:div>
    <w:div w:id="314845308">
      <w:bodyDiv w:val="1"/>
      <w:marLeft w:val="0"/>
      <w:marRight w:val="0"/>
      <w:marTop w:val="0"/>
      <w:marBottom w:val="0"/>
      <w:divBdr>
        <w:top w:val="none" w:sz="0" w:space="0" w:color="auto"/>
        <w:left w:val="none" w:sz="0" w:space="0" w:color="auto"/>
        <w:bottom w:val="none" w:sz="0" w:space="0" w:color="auto"/>
        <w:right w:val="none" w:sz="0" w:space="0" w:color="auto"/>
      </w:divBdr>
      <w:divsChild>
        <w:div w:id="289747089">
          <w:marLeft w:val="0"/>
          <w:marRight w:val="0"/>
          <w:marTop w:val="0"/>
          <w:marBottom w:val="0"/>
          <w:divBdr>
            <w:top w:val="none" w:sz="0" w:space="0" w:color="auto"/>
            <w:left w:val="none" w:sz="0" w:space="0" w:color="auto"/>
            <w:bottom w:val="none" w:sz="0" w:space="0" w:color="auto"/>
            <w:right w:val="none" w:sz="0" w:space="0" w:color="auto"/>
          </w:divBdr>
          <w:divsChild>
            <w:div w:id="1479608658">
              <w:marLeft w:val="0"/>
              <w:marRight w:val="0"/>
              <w:marTop w:val="0"/>
              <w:marBottom w:val="0"/>
              <w:divBdr>
                <w:top w:val="none" w:sz="0" w:space="0" w:color="auto"/>
                <w:left w:val="none" w:sz="0" w:space="0" w:color="auto"/>
                <w:bottom w:val="none" w:sz="0" w:space="0" w:color="auto"/>
                <w:right w:val="none" w:sz="0" w:space="0" w:color="auto"/>
              </w:divBdr>
              <w:divsChild>
                <w:div w:id="856771978">
                  <w:marLeft w:val="0"/>
                  <w:marRight w:val="0"/>
                  <w:marTop w:val="0"/>
                  <w:marBottom w:val="0"/>
                  <w:divBdr>
                    <w:top w:val="none" w:sz="0" w:space="0" w:color="auto"/>
                    <w:left w:val="none" w:sz="0" w:space="0" w:color="auto"/>
                    <w:bottom w:val="none" w:sz="0" w:space="0" w:color="auto"/>
                    <w:right w:val="none" w:sz="0" w:space="0" w:color="auto"/>
                  </w:divBdr>
                  <w:divsChild>
                    <w:div w:id="234895785">
                      <w:marLeft w:val="2250"/>
                      <w:marRight w:val="0"/>
                      <w:marTop w:val="0"/>
                      <w:marBottom w:val="0"/>
                      <w:divBdr>
                        <w:top w:val="none" w:sz="0" w:space="0" w:color="auto"/>
                        <w:left w:val="none" w:sz="0" w:space="0" w:color="auto"/>
                        <w:bottom w:val="none" w:sz="0" w:space="0" w:color="auto"/>
                        <w:right w:val="none" w:sz="0" w:space="0" w:color="auto"/>
                      </w:divBdr>
                      <w:divsChild>
                        <w:div w:id="1377972768">
                          <w:marLeft w:val="0"/>
                          <w:marRight w:val="0"/>
                          <w:marTop w:val="0"/>
                          <w:marBottom w:val="0"/>
                          <w:divBdr>
                            <w:top w:val="none" w:sz="0" w:space="0" w:color="auto"/>
                            <w:left w:val="none" w:sz="0" w:space="0" w:color="auto"/>
                            <w:bottom w:val="none" w:sz="0" w:space="0" w:color="auto"/>
                            <w:right w:val="none" w:sz="0" w:space="0" w:color="auto"/>
                          </w:divBdr>
                          <w:divsChild>
                            <w:div w:id="2090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1254">
          <w:marLeft w:val="0"/>
          <w:marRight w:val="0"/>
          <w:marTop w:val="0"/>
          <w:marBottom w:val="0"/>
          <w:divBdr>
            <w:top w:val="none" w:sz="0" w:space="0" w:color="auto"/>
            <w:left w:val="none" w:sz="0" w:space="0" w:color="auto"/>
            <w:bottom w:val="none" w:sz="0" w:space="0" w:color="auto"/>
            <w:right w:val="none" w:sz="0" w:space="0" w:color="auto"/>
          </w:divBdr>
          <w:divsChild>
            <w:div w:id="762649422">
              <w:marLeft w:val="0"/>
              <w:marRight w:val="0"/>
              <w:marTop w:val="45"/>
              <w:marBottom w:val="0"/>
              <w:divBdr>
                <w:top w:val="none" w:sz="0" w:space="0" w:color="auto"/>
                <w:left w:val="none" w:sz="0" w:space="0" w:color="auto"/>
                <w:bottom w:val="none" w:sz="0" w:space="0" w:color="auto"/>
                <w:right w:val="none" w:sz="0" w:space="0" w:color="auto"/>
              </w:divBdr>
              <w:divsChild>
                <w:div w:id="1425111683">
                  <w:marLeft w:val="0"/>
                  <w:marRight w:val="0"/>
                  <w:marTop w:val="0"/>
                  <w:marBottom w:val="0"/>
                  <w:divBdr>
                    <w:top w:val="none" w:sz="0" w:space="0" w:color="auto"/>
                    <w:left w:val="none" w:sz="0" w:space="0" w:color="auto"/>
                    <w:bottom w:val="none" w:sz="0" w:space="0" w:color="auto"/>
                    <w:right w:val="none" w:sz="0" w:space="0" w:color="auto"/>
                  </w:divBdr>
                  <w:divsChild>
                    <w:div w:id="562563191">
                      <w:marLeft w:val="2250"/>
                      <w:marRight w:val="3960"/>
                      <w:marTop w:val="0"/>
                      <w:marBottom w:val="0"/>
                      <w:divBdr>
                        <w:top w:val="none" w:sz="0" w:space="0" w:color="auto"/>
                        <w:left w:val="none" w:sz="0" w:space="0" w:color="auto"/>
                        <w:bottom w:val="none" w:sz="0" w:space="0" w:color="auto"/>
                        <w:right w:val="none" w:sz="0" w:space="0" w:color="auto"/>
                      </w:divBdr>
                      <w:divsChild>
                        <w:div w:id="2052459275">
                          <w:marLeft w:val="0"/>
                          <w:marRight w:val="0"/>
                          <w:marTop w:val="0"/>
                          <w:marBottom w:val="0"/>
                          <w:divBdr>
                            <w:top w:val="none" w:sz="0" w:space="0" w:color="auto"/>
                            <w:left w:val="none" w:sz="0" w:space="0" w:color="auto"/>
                            <w:bottom w:val="none" w:sz="0" w:space="0" w:color="auto"/>
                            <w:right w:val="none" w:sz="0" w:space="0" w:color="auto"/>
                          </w:divBdr>
                          <w:divsChild>
                            <w:div w:id="163324426">
                              <w:marLeft w:val="0"/>
                              <w:marRight w:val="0"/>
                              <w:marTop w:val="0"/>
                              <w:marBottom w:val="0"/>
                              <w:divBdr>
                                <w:top w:val="none" w:sz="0" w:space="0" w:color="auto"/>
                                <w:left w:val="none" w:sz="0" w:space="0" w:color="auto"/>
                                <w:bottom w:val="none" w:sz="0" w:space="0" w:color="auto"/>
                                <w:right w:val="none" w:sz="0" w:space="0" w:color="auto"/>
                              </w:divBdr>
                              <w:divsChild>
                                <w:div w:id="1933587753">
                                  <w:marLeft w:val="0"/>
                                  <w:marRight w:val="0"/>
                                  <w:marTop w:val="0"/>
                                  <w:marBottom w:val="0"/>
                                  <w:divBdr>
                                    <w:top w:val="none" w:sz="0" w:space="0" w:color="auto"/>
                                    <w:left w:val="none" w:sz="0" w:space="0" w:color="auto"/>
                                    <w:bottom w:val="none" w:sz="0" w:space="0" w:color="auto"/>
                                    <w:right w:val="none" w:sz="0" w:space="0" w:color="auto"/>
                                  </w:divBdr>
                                  <w:divsChild>
                                    <w:div w:id="1595344">
                                      <w:marLeft w:val="0"/>
                                      <w:marRight w:val="0"/>
                                      <w:marTop w:val="90"/>
                                      <w:marBottom w:val="0"/>
                                      <w:divBdr>
                                        <w:top w:val="none" w:sz="0" w:space="0" w:color="auto"/>
                                        <w:left w:val="none" w:sz="0" w:space="0" w:color="auto"/>
                                        <w:bottom w:val="none" w:sz="0" w:space="0" w:color="auto"/>
                                        <w:right w:val="none" w:sz="0" w:space="0" w:color="auto"/>
                                      </w:divBdr>
                                      <w:divsChild>
                                        <w:div w:id="1475947653">
                                          <w:marLeft w:val="0"/>
                                          <w:marRight w:val="0"/>
                                          <w:marTop w:val="0"/>
                                          <w:marBottom w:val="0"/>
                                          <w:divBdr>
                                            <w:top w:val="none" w:sz="0" w:space="0" w:color="auto"/>
                                            <w:left w:val="none" w:sz="0" w:space="0" w:color="auto"/>
                                            <w:bottom w:val="none" w:sz="0" w:space="0" w:color="auto"/>
                                            <w:right w:val="none" w:sz="0" w:space="0" w:color="auto"/>
                                          </w:divBdr>
                                          <w:divsChild>
                                            <w:div w:id="91904462">
                                              <w:marLeft w:val="0"/>
                                              <w:marRight w:val="0"/>
                                              <w:marTop w:val="0"/>
                                              <w:marBottom w:val="0"/>
                                              <w:divBdr>
                                                <w:top w:val="none" w:sz="0" w:space="0" w:color="auto"/>
                                                <w:left w:val="none" w:sz="0" w:space="0" w:color="auto"/>
                                                <w:bottom w:val="none" w:sz="0" w:space="0" w:color="auto"/>
                                                <w:right w:val="none" w:sz="0" w:space="0" w:color="auto"/>
                                              </w:divBdr>
                                              <w:divsChild>
                                                <w:div w:id="1447889844">
                                                  <w:marLeft w:val="0"/>
                                                  <w:marRight w:val="0"/>
                                                  <w:marTop w:val="0"/>
                                                  <w:marBottom w:val="390"/>
                                                  <w:divBdr>
                                                    <w:top w:val="none" w:sz="0" w:space="0" w:color="auto"/>
                                                    <w:left w:val="none" w:sz="0" w:space="0" w:color="auto"/>
                                                    <w:bottom w:val="none" w:sz="0" w:space="0" w:color="auto"/>
                                                    <w:right w:val="none" w:sz="0" w:space="0" w:color="auto"/>
                                                  </w:divBdr>
                                                  <w:divsChild>
                                                    <w:div w:id="1646083839">
                                                      <w:marLeft w:val="0"/>
                                                      <w:marRight w:val="0"/>
                                                      <w:marTop w:val="0"/>
                                                      <w:marBottom w:val="0"/>
                                                      <w:divBdr>
                                                        <w:top w:val="none" w:sz="0" w:space="0" w:color="auto"/>
                                                        <w:left w:val="none" w:sz="0" w:space="0" w:color="auto"/>
                                                        <w:bottom w:val="none" w:sz="0" w:space="0" w:color="auto"/>
                                                        <w:right w:val="none" w:sz="0" w:space="0" w:color="auto"/>
                                                      </w:divBdr>
                                                      <w:divsChild>
                                                        <w:div w:id="496576774">
                                                          <w:marLeft w:val="0"/>
                                                          <w:marRight w:val="0"/>
                                                          <w:marTop w:val="0"/>
                                                          <w:marBottom w:val="0"/>
                                                          <w:divBdr>
                                                            <w:top w:val="none" w:sz="0" w:space="0" w:color="auto"/>
                                                            <w:left w:val="none" w:sz="0" w:space="0" w:color="auto"/>
                                                            <w:bottom w:val="none" w:sz="0" w:space="0" w:color="auto"/>
                                                            <w:right w:val="none" w:sz="0" w:space="0" w:color="auto"/>
                                                          </w:divBdr>
                                                          <w:divsChild>
                                                            <w:div w:id="824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2045592">
      <w:bodyDiv w:val="1"/>
      <w:marLeft w:val="0"/>
      <w:marRight w:val="0"/>
      <w:marTop w:val="0"/>
      <w:marBottom w:val="0"/>
      <w:divBdr>
        <w:top w:val="none" w:sz="0" w:space="0" w:color="auto"/>
        <w:left w:val="none" w:sz="0" w:space="0" w:color="auto"/>
        <w:bottom w:val="none" w:sz="0" w:space="0" w:color="auto"/>
        <w:right w:val="none" w:sz="0" w:space="0" w:color="auto"/>
      </w:divBdr>
    </w:div>
    <w:div w:id="343433932">
      <w:bodyDiv w:val="1"/>
      <w:marLeft w:val="0"/>
      <w:marRight w:val="0"/>
      <w:marTop w:val="0"/>
      <w:marBottom w:val="0"/>
      <w:divBdr>
        <w:top w:val="none" w:sz="0" w:space="0" w:color="auto"/>
        <w:left w:val="none" w:sz="0" w:space="0" w:color="auto"/>
        <w:bottom w:val="none" w:sz="0" w:space="0" w:color="auto"/>
        <w:right w:val="none" w:sz="0" w:space="0" w:color="auto"/>
      </w:divBdr>
    </w:div>
    <w:div w:id="355157202">
      <w:bodyDiv w:val="1"/>
      <w:marLeft w:val="0"/>
      <w:marRight w:val="0"/>
      <w:marTop w:val="0"/>
      <w:marBottom w:val="0"/>
      <w:divBdr>
        <w:top w:val="none" w:sz="0" w:space="0" w:color="auto"/>
        <w:left w:val="none" w:sz="0" w:space="0" w:color="auto"/>
        <w:bottom w:val="none" w:sz="0" w:space="0" w:color="auto"/>
        <w:right w:val="none" w:sz="0" w:space="0" w:color="auto"/>
      </w:divBdr>
    </w:div>
    <w:div w:id="442455446">
      <w:bodyDiv w:val="1"/>
      <w:marLeft w:val="0"/>
      <w:marRight w:val="0"/>
      <w:marTop w:val="0"/>
      <w:marBottom w:val="0"/>
      <w:divBdr>
        <w:top w:val="none" w:sz="0" w:space="0" w:color="auto"/>
        <w:left w:val="none" w:sz="0" w:space="0" w:color="auto"/>
        <w:bottom w:val="none" w:sz="0" w:space="0" w:color="auto"/>
        <w:right w:val="none" w:sz="0" w:space="0" w:color="auto"/>
      </w:divBdr>
      <w:divsChild>
        <w:div w:id="187261786">
          <w:marLeft w:val="0"/>
          <w:marRight w:val="0"/>
          <w:marTop w:val="0"/>
          <w:marBottom w:val="0"/>
          <w:divBdr>
            <w:top w:val="none" w:sz="0" w:space="0" w:color="auto"/>
            <w:left w:val="none" w:sz="0" w:space="0" w:color="auto"/>
            <w:bottom w:val="none" w:sz="0" w:space="0" w:color="auto"/>
            <w:right w:val="none" w:sz="0" w:space="0" w:color="auto"/>
          </w:divBdr>
          <w:divsChild>
            <w:div w:id="691565433">
              <w:marLeft w:val="0"/>
              <w:marRight w:val="0"/>
              <w:marTop w:val="0"/>
              <w:marBottom w:val="0"/>
              <w:divBdr>
                <w:top w:val="none" w:sz="0" w:space="0" w:color="auto"/>
                <w:left w:val="none" w:sz="0" w:space="0" w:color="auto"/>
                <w:bottom w:val="none" w:sz="0" w:space="0" w:color="auto"/>
                <w:right w:val="none" w:sz="0" w:space="0" w:color="auto"/>
              </w:divBdr>
              <w:divsChild>
                <w:div w:id="1821731552">
                  <w:marLeft w:val="0"/>
                  <w:marRight w:val="0"/>
                  <w:marTop w:val="0"/>
                  <w:marBottom w:val="0"/>
                  <w:divBdr>
                    <w:top w:val="none" w:sz="0" w:space="0" w:color="auto"/>
                    <w:left w:val="none" w:sz="0" w:space="0" w:color="auto"/>
                    <w:bottom w:val="none" w:sz="0" w:space="0" w:color="auto"/>
                    <w:right w:val="none" w:sz="0" w:space="0" w:color="auto"/>
                  </w:divBdr>
                  <w:divsChild>
                    <w:div w:id="2129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89665">
      <w:bodyDiv w:val="1"/>
      <w:marLeft w:val="0"/>
      <w:marRight w:val="0"/>
      <w:marTop w:val="0"/>
      <w:marBottom w:val="0"/>
      <w:divBdr>
        <w:top w:val="none" w:sz="0" w:space="0" w:color="auto"/>
        <w:left w:val="none" w:sz="0" w:space="0" w:color="auto"/>
        <w:bottom w:val="none" w:sz="0" w:space="0" w:color="auto"/>
        <w:right w:val="none" w:sz="0" w:space="0" w:color="auto"/>
      </w:divBdr>
    </w:div>
    <w:div w:id="600913571">
      <w:bodyDiv w:val="1"/>
      <w:marLeft w:val="0"/>
      <w:marRight w:val="0"/>
      <w:marTop w:val="0"/>
      <w:marBottom w:val="0"/>
      <w:divBdr>
        <w:top w:val="none" w:sz="0" w:space="0" w:color="auto"/>
        <w:left w:val="none" w:sz="0" w:space="0" w:color="auto"/>
        <w:bottom w:val="none" w:sz="0" w:space="0" w:color="auto"/>
        <w:right w:val="none" w:sz="0" w:space="0" w:color="auto"/>
      </w:divBdr>
    </w:div>
    <w:div w:id="651567731">
      <w:bodyDiv w:val="1"/>
      <w:marLeft w:val="0"/>
      <w:marRight w:val="0"/>
      <w:marTop w:val="0"/>
      <w:marBottom w:val="0"/>
      <w:divBdr>
        <w:top w:val="none" w:sz="0" w:space="0" w:color="auto"/>
        <w:left w:val="none" w:sz="0" w:space="0" w:color="auto"/>
        <w:bottom w:val="none" w:sz="0" w:space="0" w:color="auto"/>
        <w:right w:val="none" w:sz="0" w:space="0" w:color="auto"/>
      </w:divBdr>
    </w:div>
    <w:div w:id="774061952">
      <w:bodyDiv w:val="1"/>
      <w:marLeft w:val="0"/>
      <w:marRight w:val="0"/>
      <w:marTop w:val="0"/>
      <w:marBottom w:val="0"/>
      <w:divBdr>
        <w:top w:val="none" w:sz="0" w:space="0" w:color="auto"/>
        <w:left w:val="none" w:sz="0" w:space="0" w:color="auto"/>
        <w:bottom w:val="none" w:sz="0" w:space="0" w:color="auto"/>
        <w:right w:val="none" w:sz="0" w:space="0" w:color="auto"/>
      </w:divBdr>
    </w:div>
    <w:div w:id="868446337">
      <w:bodyDiv w:val="1"/>
      <w:marLeft w:val="0"/>
      <w:marRight w:val="0"/>
      <w:marTop w:val="0"/>
      <w:marBottom w:val="0"/>
      <w:divBdr>
        <w:top w:val="none" w:sz="0" w:space="0" w:color="auto"/>
        <w:left w:val="none" w:sz="0" w:space="0" w:color="auto"/>
        <w:bottom w:val="none" w:sz="0" w:space="0" w:color="auto"/>
        <w:right w:val="none" w:sz="0" w:space="0" w:color="auto"/>
      </w:divBdr>
      <w:divsChild>
        <w:div w:id="1690064490">
          <w:marLeft w:val="0"/>
          <w:marRight w:val="0"/>
          <w:marTop w:val="0"/>
          <w:marBottom w:val="0"/>
          <w:divBdr>
            <w:top w:val="none" w:sz="0" w:space="0" w:color="auto"/>
            <w:left w:val="none" w:sz="0" w:space="0" w:color="auto"/>
            <w:bottom w:val="none" w:sz="0" w:space="0" w:color="auto"/>
            <w:right w:val="none" w:sz="0" w:space="0" w:color="auto"/>
          </w:divBdr>
          <w:divsChild>
            <w:div w:id="1383938802">
              <w:marLeft w:val="0"/>
              <w:marRight w:val="0"/>
              <w:marTop w:val="0"/>
              <w:marBottom w:val="0"/>
              <w:divBdr>
                <w:top w:val="none" w:sz="0" w:space="0" w:color="auto"/>
                <w:left w:val="none" w:sz="0" w:space="0" w:color="auto"/>
                <w:bottom w:val="none" w:sz="0" w:space="0" w:color="auto"/>
                <w:right w:val="none" w:sz="0" w:space="0" w:color="auto"/>
              </w:divBdr>
              <w:divsChild>
                <w:div w:id="1984699353">
                  <w:marLeft w:val="0"/>
                  <w:marRight w:val="0"/>
                  <w:marTop w:val="0"/>
                  <w:marBottom w:val="0"/>
                  <w:divBdr>
                    <w:top w:val="none" w:sz="0" w:space="0" w:color="auto"/>
                    <w:left w:val="none" w:sz="0" w:space="0" w:color="auto"/>
                    <w:bottom w:val="none" w:sz="0" w:space="0" w:color="auto"/>
                    <w:right w:val="none" w:sz="0" w:space="0" w:color="auto"/>
                  </w:divBdr>
                  <w:divsChild>
                    <w:div w:id="7983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2995">
      <w:bodyDiv w:val="1"/>
      <w:marLeft w:val="0"/>
      <w:marRight w:val="0"/>
      <w:marTop w:val="0"/>
      <w:marBottom w:val="0"/>
      <w:divBdr>
        <w:top w:val="none" w:sz="0" w:space="0" w:color="auto"/>
        <w:left w:val="none" w:sz="0" w:space="0" w:color="auto"/>
        <w:bottom w:val="none" w:sz="0" w:space="0" w:color="auto"/>
        <w:right w:val="none" w:sz="0" w:space="0" w:color="auto"/>
      </w:divBdr>
    </w:div>
    <w:div w:id="882406066">
      <w:bodyDiv w:val="1"/>
      <w:marLeft w:val="0"/>
      <w:marRight w:val="0"/>
      <w:marTop w:val="0"/>
      <w:marBottom w:val="0"/>
      <w:divBdr>
        <w:top w:val="none" w:sz="0" w:space="0" w:color="auto"/>
        <w:left w:val="none" w:sz="0" w:space="0" w:color="auto"/>
        <w:bottom w:val="none" w:sz="0" w:space="0" w:color="auto"/>
        <w:right w:val="none" w:sz="0" w:space="0" w:color="auto"/>
      </w:divBdr>
    </w:div>
    <w:div w:id="882641629">
      <w:bodyDiv w:val="1"/>
      <w:marLeft w:val="0"/>
      <w:marRight w:val="0"/>
      <w:marTop w:val="0"/>
      <w:marBottom w:val="0"/>
      <w:divBdr>
        <w:top w:val="none" w:sz="0" w:space="0" w:color="auto"/>
        <w:left w:val="none" w:sz="0" w:space="0" w:color="auto"/>
        <w:bottom w:val="none" w:sz="0" w:space="0" w:color="auto"/>
        <w:right w:val="none" w:sz="0" w:space="0" w:color="auto"/>
      </w:divBdr>
    </w:div>
    <w:div w:id="899245802">
      <w:bodyDiv w:val="1"/>
      <w:marLeft w:val="0"/>
      <w:marRight w:val="0"/>
      <w:marTop w:val="0"/>
      <w:marBottom w:val="0"/>
      <w:divBdr>
        <w:top w:val="none" w:sz="0" w:space="0" w:color="auto"/>
        <w:left w:val="none" w:sz="0" w:space="0" w:color="auto"/>
        <w:bottom w:val="none" w:sz="0" w:space="0" w:color="auto"/>
        <w:right w:val="none" w:sz="0" w:space="0" w:color="auto"/>
      </w:divBdr>
    </w:div>
    <w:div w:id="971789635">
      <w:bodyDiv w:val="1"/>
      <w:marLeft w:val="0"/>
      <w:marRight w:val="0"/>
      <w:marTop w:val="0"/>
      <w:marBottom w:val="0"/>
      <w:divBdr>
        <w:top w:val="none" w:sz="0" w:space="0" w:color="auto"/>
        <w:left w:val="none" w:sz="0" w:space="0" w:color="auto"/>
        <w:bottom w:val="none" w:sz="0" w:space="0" w:color="auto"/>
        <w:right w:val="none" w:sz="0" w:space="0" w:color="auto"/>
      </w:divBdr>
    </w:div>
    <w:div w:id="1042287140">
      <w:bodyDiv w:val="1"/>
      <w:marLeft w:val="0"/>
      <w:marRight w:val="0"/>
      <w:marTop w:val="0"/>
      <w:marBottom w:val="0"/>
      <w:divBdr>
        <w:top w:val="none" w:sz="0" w:space="0" w:color="auto"/>
        <w:left w:val="none" w:sz="0" w:space="0" w:color="auto"/>
        <w:bottom w:val="none" w:sz="0" w:space="0" w:color="auto"/>
        <w:right w:val="none" w:sz="0" w:space="0" w:color="auto"/>
      </w:divBdr>
    </w:div>
    <w:div w:id="1085343159">
      <w:bodyDiv w:val="1"/>
      <w:marLeft w:val="0"/>
      <w:marRight w:val="0"/>
      <w:marTop w:val="0"/>
      <w:marBottom w:val="0"/>
      <w:divBdr>
        <w:top w:val="none" w:sz="0" w:space="0" w:color="auto"/>
        <w:left w:val="none" w:sz="0" w:space="0" w:color="auto"/>
        <w:bottom w:val="none" w:sz="0" w:space="0" w:color="auto"/>
        <w:right w:val="none" w:sz="0" w:space="0" w:color="auto"/>
      </w:divBdr>
    </w:div>
    <w:div w:id="1102142632">
      <w:bodyDiv w:val="1"/>
      <w:marLeft w:val="0"/>
      <w:marRight w:val="0"/>
      <w:marTop w:val="0"/>
      <w:marBottom w:val="0"/>
      <w:divBdr>
        <w:top w:val="none" w:sz="0" w:space="0" w:color="auto"/>
        <w:left w:val="none" w:sz="0" w:space="0" w:color="auto"/>
        <w:bottom w:val="none" w:sz="0" w:space="0" w:color="auto"/>
        <w:right w:val="none" w:sz="0" w:space="0" w:color="auto"/>
      </w:divBdr>
      <w:divsChild>
        <w:div w:id="565451993">
          <w:marLeft w:val="0"/>
          <w:marRight w:val="0"/>
          <w:marTop w:val="0"/>
          <w:marBottom w:val="0"/>
          <w:divBdr>
            <w:top w:val="none" w:sz="0" w:space="0" w:color="auto"/>
            <w:left w:val="none" w:sz="0" w:space="0" w:color="auto"/>
            <w:bottom w:val="none" w:sz="0" w:space="0" w:color="auto"/>
            <w:right w:val="none" w:sz="0" w:space="0" w:color="auto"/>
          </w:divBdr>
          <w:divsChild>
            <w:div w:id="1698651941">
              <w:marLeft w:val="0"/>
              <w:marRight w:val="0"/>
              <w:marTop w:val="0"/>
              <w:marBottom w:val="0"/>
              <w:divBdr>
                <w:top w:val="none" w:sz="0" w:space="0" w:color="auto"/>
                <w:left w:val="none" w:sz="0" w:space="0" w:color="auto"/>
                <w:bottom w:val="none" w:sz="0" w:space="0" w:color="auto"/>
                <w:right w:val="none" w:sz="0" w:space="0" w:color="auto"/>
              </w:divBdr>
              <w:divsChild>
                <w:div w:id="380444426">
                  <w:marLeft w:val="0"/>
                  <w:marRight w:val="0"/>
                  <w:marTop w:val="0"/>
                  <w:marBottom w:val="0"/>
                  <w:divBdr>
                    <w:top w:val="none" w:sz="0" w:space="0" w:color="auto"/>
                    <w:left w:val="none" w:sz="0" w:space="0" w:color="auto"/>
                    <w:bottom w:val="none" w:sz="0" w:space="0" w:color="auto"/>
                    <w:right w:val="none" w:sz="0" w:space="0" w:color="auto"/>
                  </w:divBdr>
                  <w:divsChild>
                    <w:div w:id="21417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3449">
      <w:bodyDiv w:val="1"/>
      <w:marLeft w:val="0"/>
      <w:marRight w:val="0"/>
      <w:marTop w:val="0"/>
      <w:marBottom w:val="0"/>
      <w:divBdr>
        <w:top w:val="none" w:sz="0" w:space="0" w:color="auto"/>
        <w:left w:val="none" w:sz="0" w:space="0" w:color="auto"/>
        <w:bottom w:val="none" w:sz="0" w:space="0" w:color="auto"/>
        <w:right w:val="none" w:sz="0" w:space="0" w:color="auto"/>
      </w:divBdr>
    </w:div>
    <w:div w:id="1142507295">
      <w:bodyDiv w:val="1"/>
      <w:marLeft w:val="0"/>
      <w:marRight w:val="0"/>
      <w:marTop w:val="0"/>
      <w:marBottom w:val="0"/>
      <w:divBdr>
        <w:top w:val="none" w:sz="0" w:space="0" w:color="auto"/>
        <w:left w:val="none" w:sz="0" w:space="0" w:color="auto"/>
        <w:bottom w:val="none" w:sz="0" w:space="0" w:color="auto"/>
        <w:right w:val="none" w:sz="0" w:space="0" w:color="auto"/>
      </w:divBdr>
    </w:div>
    <w:div w:id="1195340173">
      <w:bodyDiv w:val="1"/>
      <w:marLeft w:val="0"/>
      <w:marRight w:val="0"/>
      <w:marTop w:val="0"/>
      <w:marBottom w:val="0"/>
      <w:divBdr>
        <w:top w:val="none" w:sz="0" w:space="0" w:color="auto"/>
        <w:left w:val="none" w:sz="0" w:space="0" w:color="auto"/>
        <w:bottom w:val="none" w:sz="0" w:space="0" w:color="auto"/>
        <w:right w:val="none" w:sz="0" w:space="0" w:color="auto"/>
      </w:divBdr>
    </w:div>
    <w:div w:id="1201435350">
      <w:bodyDiv w:val="1"/>
      <w:marLeft w:val="0"/>
      <w:marRight w:val="0"/>
      <w:marTop w:val="0"/>
      <w:marBottom w:val="0"/>
      <w:divBdr>
        <w:top w:val="none" w:sz="0" w:space="0" w:color="auto"/>
        <w:left w:val="none" w:sz="0" w:space="0" w:color="auto"/>
        <w:bottom w:val="none" w:sz="0" w:space="0" w:color="auto"/>
        <w:right w:val="none" w:sz="0" w:space="0" w:color="auto"/>
      </w:divBdr>
    </w:div>
    <w:div w:id="1225488154">
      <w:bodyDiv w:val="1"/>
      <w:marLeft w:val="0"/>
      <w:marRight w:val="0"/>
      <w:marTop w:val="0"/>
      <w:marBottom w:val="0"/>
      <w:divBdr>
        <w:top w:val="none" w:sz="0" w:space="0" w:color="auto"/>
        <w:left w:val="none" w:sz="0" w:space="0" w:color="auto"/>
        <w:bottom w:val="none" w:sz="0" w:space="0" w:color="auto"/>
        <w:right w:val="none" w:sz="0" w:space="0" w:color="auto"/>
      </w:divBdr>
    </w:div>
    <w:div w:id="1262956757">
      <w:bodyDiv w:val="1"/>
      <w:marLeft w:val="0"/>
      <w:marRight w:val="0"/>
      <w:marTop w:val="0"/>
      <w:marBottom w:val="0"/>
      <w:divBdr>
        <w:top w:val="none" w:sz="0" w:space="0" w:color="auto"/>
        <w:left w:val="none" w:sz="0" w:space="0" w:color="auto"/>
        <w:bottom w:val="none" w:sz="0" w:space="0" w:color="auto"/>
        <w:right w:val="none" w:sz="0" w:space="0" w:color="auto"/>
      </w:divBdr>
      <w:divsChild>
        <w:div w:id="2090543275">
          <w:marLeft w:val="0"/>
          <w:marRight w:val="0"/>
          <w:marTop w:val="0"/>
          <w:marBottom w:val="0"/>
          <w:divBdr>
            <w:top w:val="none" w:sz="0" w:space="0" w:color="auto"/>
            <w:left w:val="none" w:sz="0" w:space="0" w:color="auto"/>
            <w:bottom w:val="none" w:sz="0" w:space="0" w:color="auto"/>
            <w:right w:val="none" w:sz="0" w:space="0" w:color="auto"/>
          </w:divBdr>
          <w:divsChild>
            <w:div w:id="1981114008">
              <w:marLeft w:val="0"/>
              <w:marRight w:val="0"/>
              <w:marTop w:val="0"/>
              <w:marBottom w:val="0"/>
              <w:divBdr>
                <w:top w:val="none" w:sz="0" w:space="0" w:color="auto"/>
                <w:left w:val="none" w:sz="0" w:space="0" w:color="auto"/>
                <w:bottom w:val="none" w:sz="0" w:space="0" w:color="auto"/>
                <w:right w:val="none" w:sz="0" w:space="0" w:color="auto"/>
              </w:divBdr>
              <w:divsChild>
                <w:div w:id="776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7612">
      <w:bodyDiv w:val="1"/>
      <w:marLeft w:val="0"/>
      <w:marRight w:val="0"/>
      <w:marTop w:val="0"/>
      <w:marBottom w:val="0"/>
      <w:divBdr>
        <w:top w:val="none" w:sz="0" w:space="0" w:color="auto"/>
        <w:left w:val="none" w:sz="0" w:space="0" w:color="auto"/>
        <w:bottom w:val="none" w:sz="0" w:space="0" w:color="auto"/>
        <w:right w:val="none" w:sz="0" w:space="0" w:color="auto"/>
      </w:divBdr>
    </w:div>
    <w:div w:id="1559396190">
      <w:bodyDiv w:val="1"/>
      <w:marLeft w:val="0"/>
      <w:marRight w:val="0"/>
      <w:marTop w:val="0"/>
      <w:marBottom w:val="0"/>
      <w:divBdr>
        <w:top w:val="none" w:sz="0" w:space="0" w:color="auto"/>
        <w:left w:val="none" w:sz="0" w:space="0" w:color="auto"/>
        <w:bottom w:val="none" w:sz="0" w:space="0" w:color="auto"/>
        <w:right w:val="none" w:sz="0" w:space="0" w:color="auto"/>
      </w:divBdr>
    </w:div>
    <w:div w:id="1678118507">
      <w:bodyDiv w:val="1"/>
      <w:marLeft w:val="0"/>
      <w:marRight w:val="0"/>
      <w:marTop w:val="0"/>
      <w:marBottom w:val="0"/>
      <w:divBdr>
        <w:top w:val="none" w:sz="0" w:space="0" w:color="auto"/>
        <w:left w:val="none" w:sz="0" w:space="0" w:color="auto"/>
        <w:bottom w:val="none" w:sz="0" w:space="0" w:color="auto"/>
        <w:right w:val="none" w:sz="0" w:space="0" w:color="auto"/>
      </w:divBdr>
      <w:divsChild>
        <w:div w:id="1927958102">
          <w:marLeft w:val="0"/>
          <w:marRight w:val="0"/>
          <w:marTop w:val="0"/>
          <w:marBottom w:val="0"/>
          <w:divBdr>
            <w:top w:val="none" w:sz="0" w:space="0" w:color="auto"/>
            <w:left w:val="none" w:sz="0" w:space="0" w:color="auto"/>
            <w:bottom w:val="none" w:sz="0" w:space="0" w:color="auto"/>
            <w:right w:val="none" w:sz="0" w:space="0" w:color="auto"/>
          </w:divBdr>
          <w:divsChild>
            <w:div w:id="1031030125">
              <w:marLeft w:val="0"/>
              <w:marRight w:val="0"/>
              <w:marTop w:val="0"/>
              <w:marBottom w:val="0"/>
              <w:divBdr>
                <w:top w:val="none" w:sz="0" w:space="0" w:color="auto"/>
                <w:left w:val="none" w:sz="0" w:space="0" w:color="auto"/>
                <w:bottom w:val="none" w:sz="0" w:space="0" w:color="auto"/>
                <w:right w:val="none" w:sz="0" w:space="0" w:color="auto"/>
              </w:divBdr>
              <w:divsChild>
                <w:div w:id="362754647">
                  <w:marLeft w:val="0"/>
                  <w:marRight w:val="0"/>
                  <w:marTop w:val="0"/>
                  <w:marBottom w:val="0"/>
                  <w:divBdr>
                    <w:top w:val="none" w:sz="0" w:space="0" w:color="auto"/>
                    <w:left w:val="none" w:sz="0" w:space="0" w:color="auto"/>
                    <w:bottom w:val="none" w:sz="0" w:space="0" w:color="auto"/>
                    <w:right w:val="none" w:sz="0" w:space="0" w:color="auto"/>
                  </w:divBdr>
                  <w:divsChild>
                    <w:div w:id="4302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6000">
      <w:bodyDiv w:val="1"/>
      <w:marLeft w:val="0"/>
      <w:marRight w:val="0"/>
      <w:marTop w:val="0"/>
      <w:marBottom w:val="0"/>
      <w:divBdr>
        <w:top w:val="none" w:sz="0" w:space="0" w:color="auto"/>
        <w:left w:val="none" w:sz="0" w:space="0" w:color="auto"/>
        <w:bottom w:val="none" w:sz="0" w:space="0" w:color="auto"/>
        <w:right w:val="none" w:sz="0" w:space="0" w:color="auto"/>
      </w:divBdr>
    </w:div>
    <w:div w:id="1748109831">
      <w:bodyDiv w:val="1"/>
      <w:marLeft w:val="0"/>
      <w:marRight w:val="0"/>
      <w:marTop w:val="0"/>
      <w:marBottom w:val="0"/>
      <w:divBdr>
        <w:top w:val="none" w:sz="0" w:space="0" w:color="auto"/>
        <w:left w:val="none" w:sz="0" w:space="0" w:color="auto"/>
        <w:bottom w:val="none" w:sz="0" w:space="0" w:color="auto"/>
        <w:right w:val="none" w:sz="0" w:space="0" w:color="auto"/>
      </w:divBdr>
      <w:divsChild>
        <w:div w:id="1806390888">
          <w:marLeft w:val="0"/>
          <w:marRight w:val="0"/>
          <w:marTop w:val="0"/>
          <w:marBottom w:val="0"/>
          <w:divBdr>
            <w:top w:val="none" w:sz="0" w:space="0" w:color="auto"/>
            <w:left w:val="none" w:sz="0" w:space="0" w:color="auto"/>
            <w:bottom w:val="none" w:sz="0" w:space="0" w:color="auto"/>
            <w:right w:val="none" w:sz="0" w:space="0" w:color="auto"/>
          </w:divBdr>
          <w:divsChild>
            <w:div w:id="747311114">
              <w:marLeft w:val="0"/>
              <w:marRight w:val="0"/>
              <w:marTop w:val="0"/>
              <w:marBottom w:val="0"/>
              <w:divBdr>
                <w:top w:val="none" w:sz="0" w:space="0" w:color="auto"/>
                <w:left w:val="none" w:sz="0" w:space="0" w:color="auto"/>
                <w:bottom w:val="none" w:sz="0" w:space="0" w:color="auto"/>
                <w:right w:val="none" w:sz="0" w:space="0" w:color="auto"/>
              </w:divBdr>
              <w:divsChild>
                <w:div w:id="654459883">
                  <w:marLeft w:val="0"/>
                  <w:marRight w:val="0"/>
                  <w:marTop w:val="0"/>
                  <w:marBottom w:val="0"/>
                  <w:divBdr>
                    <w:top w:val="none" w:sz="0" w:space="0" w:color="auto"/>
                    <w:left w:val="none" w:sz="0" w:space="0" w:color="auto"/>
                    <w:bottom w:val="none" w:sz="0" w:space="0" w:color="auto"/>
                    <w:right w:val="none" w:sz="0" w:space="0" w:color="auto"/>
                  </w:divBdr>
                  <w:divsChild>
                    <w:div w:id="12398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215">
      <w:bodyDiv w:val="1"/>
      <w:marLeft w:val="0"/>
      <w:marRight w:val="0"/>
      <w:marTop w:val="0"/>
      <w:marBottom w:val="0"/>
      <w:divBdr>
        <w:top w:val="none" w:sz="0" w:space="0" w:color="auto"/>
        <w:left w:val="none" w:sz="0" w:space="0" w:color="auto"/>
        <w:bottom w:val="none" w:sz="0" w:space="0" w:color="auto"/>
        <w:right w:val="none" w:sz="0" w:space="0" w:color="auto"/>
      </w:divBdr>
    </w:div>
    <w:div w:id="1880363499">
      <w:bodyDiv w:val="1"/>
      <w:marLeft w:val="0"/>
      <w:marRight w:val="0"/>
      <w:marTop w:val="0"/>
      <w:marBottom w:val="0"/>
      <w:divBdr>
        <w:top w:val="none" w:sz="0" w:space="0" w:color="auto"/>
        <w:left w:val="none" w:sz="0" w:space="0" w:color="auto"/>
        <w:bottom w:val="none" w:sz="0" w:space="0" w:color="auto"/>
        <w:right w:val="none" w:sz="0" w:space="0" w:color="auto"/>
      </w:divBdr>
    </w:div>
    <w:div w:id="1941062863">
      <w:bodyDiv w:val="1"/>
      <w:marLeft w:val="0"/>
      <w:marRight w:val="0"/>
      <w:marTop w:val="0"/>
      <w:marBottom w:val="0"/>
      <w:divBdr>
        <w:top w:val="none" w:sz="0" w:space="0" w:color="auto"/>
        <w:left w:val="none" w:sz="0" w:space="0" w:color="auto"/>
        <w:bottom w:val="none" w:sz="0" w:space="0" w:color="auto"/>
        <w:right w:val="none" w:sz="0" w:space="0" w:color="auto"/>
      </w:divBdr>
    </w:div>
    <w:div w:id="2102681517">
      <w:bodyDiv w:val="1"/>
      <w:marLeft w:val="0"/>
      <w:marRight w:val="0"/>
      <w:marTop w:val="0"/>
      <w:marBottom w:val="0"/>
      <w:divBdr>
        <w:top w:val="none" w:sz="0" w:space="0" w:color="auto"/>
        <w:left w:val="none" w:sz="0" w:space="0" w:color="auto"/>
        <w:bottom w:val="none" w:sz="0" w:space="0" w:color="auto"/>
        <w:right w:val="none" w:sz="0" w:space="0" w:color="auto"/>
      </w:divBdr>
    </w:div>
    <w:div w:id="211401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uribayram@gmail.com" TargetMode="External"/><Relationship Id="rId13" Type="http://schemas.openxmlformats.org/officeDocument/2006/relationships/hyperlink" Target="https://www.ncbi.nlm.nih.gov/pubmed/289664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16203936" TargetMode="External"/><Relationship Id="rId17" Type="http://schemas.openxmlformats.org/officeDocument/2006/relationships/hyperlink" Target="https://www.ncbi.nlm.nih.gov/pubmed/29533350" TargetMode="External"/><Relationship Id="rId2" Type="http://schemas.openxmlformats.org/officeDocument/2006/relationships/numbering" Target="numbering.xml"/><Relationship Id="rId16" Type="http://schemas.openxmlformats.org/officeDocument/2006/relationships/hyperlink" Target="https://www.ncbi.nlm.nih.gov/pubmed/213235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hsn/pdfs/pscmanual/7psccauticurrent.pdf" TargetMode="External"/><Relationship Id="rId5" Type="http://schemas.openxmlformats.org/officeDocument/2006/relationships/webSettings" Target="webSettings.xml"/><Relationship Id="rId15" Type="http://schemas.openxmlformats.org/officeDocument/2006/relationships/hyperlink" Target="https://www.ncbi.nlm.nih.gov/pubmed/?term=Global+prevalence+of+antibiotic+resistance+in+paediatric+urinary+tract+infections+caused+by+Escherichia+coli+and+association+with+routine+use+of+antibiotics+in+primary+care%3A+systematic+review+and+meta-analysis" TargetMode="External"/><Relationship Id="rId10" Type="http://schemas.openxmlformats.org/officeDocument/2006/relationships/hyperlink" Target="https://www.ncbi.nlm.nih.gov/pubmed/240911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hai/surveillance/index.html" TargetMode="External"/><Relationship Id="rId14" Type="http://schemas.openxmlformats.org/officeDocument/2006/relationships/hyperlink" Target="https://www.ncbi.nlm.nih.gov/pubmed/26980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EAA944-4772-2642-A8A3-5BEC2AF1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3210</Words>
  <Characters>18298</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devrim</dc:creator>
  <cp:lastModifiedBy>suleyman.bayram</cp:lastModifiedBy>
  <cp:revision>13</cp:revision>
  <dcterms:created xsi:type="dcterms:W3CDTF">2018-05-16T14:50:00Z</dcterms:created>
  <dcterms:modified xsi:type="dcterms:W3CDTF">2018-05-18T14:37:00Z</dcterms:modified>
</cp:coreProperties>
</file>